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Default="00320FC3" w:rsidP="00DB1081">
      <w:pPr>
        <w:tabs>
          <w:tab w:val="left" w:pos="2323"/>
        </w:tabs>
        <w:jc w:val="center"/>
        <w:outlineLvl w:val="0"/>
        <w:rPr>
          <w:sz w:val="28"/>
          <w:szCs w:val="28"/>
        </w:rPr>
      </w:pPr>
      <w:r>
        <w:rPr>
          <w:noProof/>
          <w:sz w:val="28"/>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00318B" w:rsidRDefault="00DB1081" w:rsidP="00DB1081">
      <w:pPr>
        <w:tabs>
          <w:tab w:val="left" w:pos="2323"/>
        </w:tabs>
        <w:jc w:val="center"/>
        <w:outlineLvl w:val="0"/>
        <w:rPr>
          <w:b/>
          <w:sz w:val="20"/>
          <w:szCs w:val="20"/>
        </w:rPr>
      </w:pPr>
    </w:p>
    <w:p w:rsidR="00DB1081" w:rsidRPr="0000318B" w:rsidRDefault="00DB1081" w:rsidP="00DB1081">
      <w:pPr>
        <w:tabs>
          <w:tab w:val="left" w:pos="2323"/>
        </w:tabs>
        <w:jc w:val="center"/>
        <w:outlineLvl w:val="0"/>
        <w:rPr>
          <w:b/>
          <w:sz w:val="20"/>
          <w:szCs w:val="20"/>
        </w:rPr>
      </w:pPr>
    </w:p>
    <w:p w:rsidR="00DB1081" w:rsidRPr="00476024" w:rsidRDefault="00DB1081" w:rsidP="00DB1081">
      <w:pPr>
        <w:jc w:val="center"/>
        <w:rPr>
          <w:b/>
          <w:sz w:val="22"/>
          <w:szCs w:val="22"/>
        </w:rPr>
      </w:pPr>
      <w:r w:rsidRPr="00476024">
        <w:rPr>
          <w:b/>
          <w:sz w:val="22"/>
          <w:szCs w:val="22"/>
        </w:rPr>
        <w:t>РЕВИЗИОННАЯ КОМИССИЯ КАРГАТСКОГО РАЙОНА</w:t>
      </w:r>
    </w:p>
    <w:p w:rsidR="00DB1081" w:rsidRPr="00476024" w:rsidRDefault="00DB1081" w:rsidP="00DB1081">
      <w:pPr>
        <w:jc w:val="center"/>
        <w:rPr>
          <w:b/>
          <w:sz w:val="22"/>
          <w:szCs w:val="22"/>
        </w:rPr>
      </w:pPr>
      <w:r w:rsidRPr="00476024">
        <w:rPr>
          <w:b/>
          <w:sz w:val="22"/>
          <w:szCs w:val="22"/>
        </w:rPr>
        <w:t>НОВОСИБИРСКОЙ ОБЛАСТИ</w:t>
      </w:r>
    </w:p>
    <w:p w:rsidR="00DB1081" w:rsidRPr="004726A7" w:rsidRDefault="00DB1081" w:rsidP="00DB1081">
      <w:pPr>
        <w:jc w:val="center"/>
        <w:rPr>
          <w:sz w:val="20"/>
          <w:szCs w:val="20"/>
        </w:rPr>
      </w:pPr>
    </w:p>
    <w:p w:rsidR="00DB1081" w:rsidRPr="004726A7" w:rsidRDefault="00DB1081" w:rsidP="00DB1081">
      <w:pPr>
        <w:jc w:val="center"/>
        <w:rPr>
          <w:sz w:val="20"/>
          <w:szCs w:val="20"/>
        </w:rPr>
      </w:pPr>
    </w:p>
    <w:p w:rsidR="00DB1081" w:rsidRPr="0029403D" w:rsidRDefault="00DB1081" w:rsidP="00DB1081">
      <w:pPr>
        <w:jc w:val="center"/>
        <w:rPr>
          <w:b/>
        </w:rPr>
      </w:pPr>
      <w:r w:rsidRPr="0029403D">
        <w:rPr>
          <w:b/>
        </w:rPr>
        <w:t xml:space="preserve">ЭКСПЕРТНОЕ ЗАКЛЮЧЕНИЕ </w:t>
      </w:r>
    </w:p>
    <w:p w:rsidR="008F5BBE"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CA5860" w:rsidP="001E60F9">
      <w:pPr>
        <w:pStyle w:val="ac"/>
        <w:ind w:firstLine="0"/>
        <w:rPr>
          <w:sz w:val="24"/>
          <w:szCs w:val="24"/>
        </w:rPr>
      </w:pPr>
      <w:bookmarkStart w:id="0" w:name="_GoBack"/>
      <w:bookmarkEnd w:id="0"/>
      <w:r>
        <w:rPr>
          <w:sz w:val="24"/>
          <w:szCs w:val="24"/>
        </w:rPr>
        <w:t>Алабуги</w:t>
      </w:r>
      <w:r>
        <w:rPr>
          <w:sz w:val="24"/>
          <w:szCs w:val="24"/>
        </w:rPr>
        <w:t>н</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823D0C">
        <w:rPr>
          <w:sz w:val="24"/>
          <w:szCs w:val="24"/>
        </w:rPr>
        <w:t>2014</w:t>
      </w:r>
      <w:r w:rsidR="001E60F9" w:rsidRPr="0029403D">
        <w:rPr>
          <w:sz w:val="24"/>
          <w:szCs w:val="24"/>
        </w:rPr>
        <w:t xml:space="preserve"> год</w:t>
      </w:r>
    </w:p>
    <w:p w:rsidR="003A4E21" w:rsidRDefault="00B06B63" w:rsidP="004726A7">
      <w:pPr>
        <w:pStyle w:val="a4"/>
        <w:spacing w:before="180" w:after="180"/>
        <w:ind w:firstLine="567"/>
        <w:jc w:val="right"/>
      </w:pPr>
      <w:r>
        <w:t>24</w:t>
      </w:r>
      <w:r w:rsidR="003A4E21">
        <w:t>.04.</w:t>
      </w:r>
      <w:r w:rsidR="00823D0C">
        <w:t>2015</w:t>
      </w:r>
    </w:p>
    <w:p w:rsidR="00080C19" w:rsidRPr="0029403D" w:rsidRDefault="00080C19" w:rsidP="003A4E21">
      <w:pPr>
        <w:pStyle w:val="a4"/>
        <w:spacing w:after="0"/>
        <w:ind w:firstLine="567"/>
        <w:jc w:val="both"/>
      </w:pPr>
      <w:proofErr w:type="gramStart"/>
      <w:r w:rsidRPr="0029403D">
        <w:t xml:space="preserve">Экспертное заключение </w:t>
      </w:r>
      <w:r w:rsidR="00506301" w:rsidRPr="0029403D">
        <w:t xml:space="preserve">Ревизионной </w:t>
      </w:r>
      <w:r w:rsidR="00A17EE6" w:rsidRPr="0029403D">
        <w:t>комиссии</w:t>
      </w:r>
      <w:r w:rsidR="00506301" w:rsidRPr="0029403D">
        <w:t xml:space="preserve"> </w:t>
      </w:r>
      <w:r w:rsidR="00A17EE6" w:rsidRPr="0029403D">
        <w:t>Каргатского</w:t>
      </w:r>
      <w:r w:rsidR="00506301" w:rsidRPr="0029403D">
        <w:t xml:space="preserve"> района</w:t>
      </w:r>
      <w:r w:rsidR="00A17EE6" w:rsidRPr="0029403D">
        <w:t xml:space="preserve"> </w:t>
      </w:r>
      <w:r w:rsidR="001F1C1B" w:rsidRPr="0029403D">
        <w:t xml:space="preserve">по результатам внешней проверки годового отчёта об исполнении бюджета </w:t>
      </w:r>
      <w:r w:rsidR="00CA5860">
        <w:t>Алабугин</w:t>
      </w:r>
      <w:r w:rsidR="001F1C1B" w:rsidRPr="0029403D">
        <w:t>ского сельсовета Ка</w:t>
      </w:r>
      <w:r w:rsidR="001F1C1B" w:rsidRPr="0029403D">
        <w:t>р</w:t>
      </w:r>
      <w:r w:rsidR="001F1C1B" w:rsidRPr="0029403D">
        <w:t xml:space="preserve">гатского района Новосибирской области за </w:t>
      </w:r>
      <w:r w:rsidR="00823D0C">
        <w:t>2014</w:t>
      </w:r>
      <w:r w:rsidR="001F1C1B" w:rsidRPr="0029403D">
        <w:t xml:space="preserve"> год</w:t>
      </w:r>
      <w:r w:rsidR="00E2681F" w:rsidRPr="0029403D">
        <w:t xml:space="preserve"> (далее - </w:t>
      </w:r>
      <w:r w:rsidR="00135AAE" w:rsidRPr="0029403D">
        <w:t>о</w:t>
      </w:r>
      <w:r w:rsidR="00E2681F" w:rsidRPr="0029403D">
        <w:t>тчёт</w:t>
      </w:r>
      <w:r w:rsidR="00A17EE6" w:rsidRPr="0029403D">
        <w:t xml:space="preserve"> </w:t>
      </w:r>
      <w:r w:rsidR="00E2681F" w:rsidRPr="0029403D">
        <w:t>об исполнении</w:t>
      </w:r>
      <w:r w:rsidR="004812A7" w:rsidRPr="0029403D">
        <w:t xml:space="preserve"> местного</w:t>
      </w:r>
      <w:r w:rsidR="00E2681F" w:rsidRPr="0029403D">
        <w:t xml:space="preserve"> бюджета за </w:t>
      </w:r>
      <w:r w:rsidR="00823D0C">
        <w:t>2014</w:t>
      </w:r>
      <w:r w:rsidR="00E2681F" w:rsidRPr="0029403D">
        <w:t xml:space="preserve"> год) </w:t>
      </w:r>
      <w:r w:rsidRPr="0029403D">
        <w:t>подготовлено в соответстви</w:t>
      </w:r>
      <w:r w:rsidR="008720D6">
        <w:t>е</w:t>
      </w:r>
      <w:r w:rsidRPr="0029403D">
        <w:t xml:space="preserve"> </w:t>
      </w:r>
      <w:r w:rsidR="007605B5">
        <w:t>стать</w:t>
      </w:r>
      <w:r w:rsidR="008720D6">
        <w:t>е</w:t>
      </w:r>
      <w:r w:rsidR="007605B5">
        <w:t xml:space="preserve"> 264.4</w:t>
      </w:r>
      <w:r w:rsidR="007605B5" w:rsidRPr="00A64B99">
        <w:t xml:space="preserve"> Бюджетн</w:t>
      </w:r>
      <w:r w:rsidR="007605B5">
        <w:t>ого</w:t>
      </w:r>
      <w:r w:rsidR="007605B5" w:rsidRPr="00A64B99">
        <w:t xml:space="preserve"> кодекс</w:t>
      </w:r>
      <w:r w:rsidR="007605B5">
        <w:t>а</w:t>
      </w:r>
      <w:r w:rsidR="007605B5" w:rsidRPr="0029403D">
        <w:t xml:space="preserve"> </w:t>
      </w:r>
      <w:r w:rsidRPr="0029403D">
        <w:t>Р</w:t>
      </w:r>
      <w:r w:rsidR="00A17EE6" w:rsidRPr="0029403D">
        <w:t>осси</w:t>
      </w:r>
      <w:r w:rsidR="00A17EE6" w:rsidRPr="0029403D">
        <w:t>й</w:t>
      </w:r>
      <w:r w:rsidR="00A17EE6" w:rsidRPr="0029403D">
        <w:t xml:space="preserve">ской </w:t>
      </w:r>
      <w:r w:rsidRPr="0029403D">
        <w:t>Ф</w:t>
      </w:r>
      <w:r w:rsidR="00A17EE6" w:rsidRPr="0029403D">
        <w:t>едерации</w:t>
      </w:r>
      <w:r w:rsidRPr="0029403D">
        <w:t xml:space="preserve"> (</w:t>
      </w:r>
      <w:r w:rsidR="00A17EE6" w:rsidRPr="0029403D">
        <w:t xml:space="preserve">далее – </w:t>
      </w:r>
      <w:r w:rsidRPr="0029403D">
        <w:t xml:space="preserve">БК РФ), </w:t>
      </w:r>
      <w:r w:rsidR="005A1015" w:rsidRPr="0029403D">
        <w:t>Положени</w:t>
      </w:r>
      <w:r w:rsidR="008720D6">
        <w:t>ю</w:t>
      </w:r>
      <w:r w:rsidR="005A1015" w:rsidRPr="0029403D">
        <w:t xml:space="preserve"> о</w:t>
      </w:r>
      <w:r w:rsidRPr="0029403D">
        <w:t xml:space="preserve"> бюджетном</w:t>
      </w:r>
      <w:r w:rsidR="00422724">
        <w:t xml:space="preserve"> устройстве и бюджетном</w:t>
      </w:r>
      <w:r w:rsidRPr="0029403D">
        <w:t xml:space="preserve"> пр</w:t>
      </w:r>
      <w:r w:rsidRPr="0029403D">
        <w:t>о</w:t>
      </w:r>
      <w:r w:rsidRPr="0029403D">
        <w:t xml:space="preserve">цессе в </w:t>
      </w:r>
      <w:r w:rsidR="00CA5860">
        <w:t>Алабугин</w:t>
      </w:r>
      <w:r w:rsidR="005A1015" w:rsidRPr="0029403D">
        <w:t>ск</w:t>
      </w:r>
      <w:r w:rsidR="00422724">
        <w:t>ом</w:t>
      </w:r>
      <w:r w:rsidR="005A1015" w:rsidRPr="0029403D">
        <w:t xml:space="preserve"> сельсовет</w:t>
      </w:r>
      <w:r w:rsidR="00422724">
        <w:t>е</w:t>
      </w:r>
      <w:r w:rsidR="005A1015" w:rsidRPr="0029403D">
        <w:t xml:space="preserve"> Каргатского района </w:t>
      </w:r>
      <w:r w:rsidRPr="0029403D">
        <w:t>Новосибирской области</w:t>
      </w:r>
      <w:r w:rsidR="0099753D">
        <w:t>,</w:t>
      </w:r>
      <w:r w:rsidR="0099753D" w:rsidRPr="0099753D">
        <w:t xml:space="preserve"> </w:t>
      </w:r>
      <w:r w:rsidR="008720D6" w:rsidRPr="00C27431">
        <w:rPr>
          <w:spacing w:val="-2"/>
        </w:rPr>
        <w:t>утверждё</w:t>
      </w:r>
      <w:r w:rsidR="008720D6" w:rsidRPr="00C27431">
        <w:rPr>
          <w:spacing w:val="-2"/>
        </w:rPr>
        <w:t>н</w:t>
      </w:r>
      <w:r w:rsidR="008720D6" w:rsidRPr="00C27431">
        <w:rPr>
          <w:spacing w:val="-2"/>
        </w:rPr>
        <w:t>н</w:t>
      </w:r>
      <w:r w:rsidR="008720D6">
        <w:rPr>
          <w:spacing w:val="-2"/>
        </w:rPr>
        <w:t>ому</w:t>
      </w:r>
      <w:proofErr w:type="gramEnd"/>
      <w:r w:rsidR="008720D6" w:rsidRPr="00C27431">
        <w:rPr>
          <w:spacing w:val="-2"/>
        </w:rPr>
        <w:t xml:space="preserve"> </w:t>
      </w:r>
      <w:proofErr w:type="gramStart"/>
      <w:r w:rsidR="0099753D" w:rsidRPr="00A64B99">
        <w:t xml:space="preserve">решением </w:t>
      </w:r>
      <w:r w:rsidR="0099753D">
        <w:t>11</w:t>
      </w:r>
      <w:r w:rsidR="0099753D" w:rsidRPr="00A64B99">
        <w:t xml:space="preserve">-й сессии 4 созыва Совета депутатов </w:t>
      </w:r>
      <w:r w:rsidR="0099753D">
        <w:t>Алабугин</w:t>
      </w:r>
      <w:r w:rsidR="0099753D" w:rsidRPr="0029403D">
        <w:t xml:space="preserve">ского </w:t>
      </w:r>
      <w:r w:rsidR="0099753D" w:rsidRPr="00A64B99">
        <w:t>сельсовета Каргатск</w:t>
      </w:r>
      <w:r w:rsidR="0099753D" w:rsidRPr="00A64B99">
        <w:t>о</w:t>
      </w:r>
      <w:r w:rsidR="0099753D" w:rsidRPr="00A64B99">
        <w:t xml:space="preserve">го района Новосибирской области от </w:t>
      </w:r>
      <w:r w:rsidR="0099753D">
        <w:t>25</w:t>
      </w:r>
      <w:r w:rsidR="0099753D" w:rsidRPr="00A64B99">
        <w:t>.</w:t>
      </w:r>
      <w:r w:rsidR="0099753D">
        <w:t>04</w:t>
      </w:r>
      <w:r w:rsidR="0099753D" w:rsidRPr="00A64B99">
        <w:t>.</w:t>
      </w:r>
      <w:r w:rsidR="00823D0C">
        <w:t>2011</w:t>
      </w:r>
      <w:r w:rsidR="0099753D" w:rsidRPr="00A64B99">
        <w:t xml:space="preserve"> № </w:t>
      </w:r>
      <w:r w:rsidR="0099753D">
        <w:t>67</w:t>
      </w:r>
      <w:r w:rsidRPr="0029403D">
        <w:t xml:space="preserve"> (</w:t>
      </w:r>
      <w:r w:rsidR="005A1015" w:rsidRPr="0029403D">
        <w:t>далее – Положение о бюджетном процессе)</w:t>
      </w:r>
      <w:r w:rsidR="00E8526D">
        <w:t>,</w:t>
      </w:r>
      <w:r w:rsidRPr="0029403D">
        <w:t xml:space="preserve"> </w:t>
      </w:r>
      <w:r w:rsidR="003A4E21">
        <w:t>пункт</w:t>
      </w:r>
      <w:r w:rsidR="008720D6">
        <w:t>у</w:t>
      </w:r>
      <w:r w:rsidR="003A4E21">
        <w:t xml:space="preserve"> 3 статьи 4 </w:t>
      </w:r>
      <w:r w:rsidR="003A4E21" w:rsidRPr="00A64B99">
        <w:t>Положени</w:t>
      </w:r>
      <w:r w:rsidR="003A4E21">
        <w:t>я</w:t>
      </w:r>
      <w:r w:rsidR="003A4E21" w:rsidRPr="00A64B99">
        <w:t xml:space="preserve"> о Ревизионной комиссии Каргатского района Нов</w:t>
      </w:r>
      <w:r w:rsidR="003A4E21" w:rsidRPr="00A64B99">
        <w:t>о</w:t>
      </w:r>
      <w:r w:rsidR="003A4E21" w:rsidRPr="00A64B99">
        <w:t xml:space="preserve">сибирской области, </w:t>
      </w:r>
      <w:r w:rsidR="008720D6" w:rsidRPr="00C27431">
        <w:rPr>
          <w:spacing w:val="-2"/>
        </w:rPr>
        <w:t>утверждённ</w:t>
      </w:r>
      <w:r w:rsidR="008720D6">
        <w:rPr>
          <w:spacing w:val="-2"/>
        </w:rPr>
        <w:t>ого</w:t>
      </w:r>
      <w:r w:rsidR="008720D6" w:rsidRPr="00C27431">
        <w:rPr>
          <w:spacing w:val="-2"/>
        </w:rPr>
        <w:t xml:space="preserve"> </w:t>
      </w:r>
      <w:r w:rsidR="003A4E21">
        <w:t>решением</w:t>
      </w:r>
      <w:r w:rsidR="003A4E21" w:rsidRPr="00A64B99">
        <w:t xml:space="preserve"> 14 сессии</w:t>
      </w:r>
      <w:r w:rsidR="003A4E21">
        <w:t xml:space="preserve"> 2 созыва</w:t>
      </w:r>
      <w:r w:rsidR="003A4E21" w:rsidRPr="00A64B99">
        <w:t xml:space="preserve"> Совета</w:t>
      </w:r>
      <w:r w:rsidR="003A4E21">
        <w:t xml:space="preserve"> д</w:t>
      </w:r>
      <w:r w:rsidR="003A4E21" w:rsidRPr="00A64B99">
        <w:t>епутатов Карга</w:t>
      </w:r>
      <w:r w:rsidR="003A4E21" w:rsidRPr="00A64B99">
        <w:t>т</w:t>
      </w:r>
      <w:r w:rsidR="003A4E21" w:rsidRPr="00A64B99">
        <w:t>ского района Новосибирской</w:t>
      </w:r>
      <w:r w:rsidR="003A4E21">
        <w:t xml:space="preserve"> </w:t>
      </w:r>
      <w:r w:rsidR="003A4E21" w:rsidRPr="00A64B99">
        <w:t>области от 23</w:t>
      </w:r>
      <w:r w:rsidR="003A4E21">
        <w:t>.11.2011 № 157, пункт</w:t>
      </w:r>
      <w:r w:rsidR="008720D6">
        <w:t>у</w:t>
      </w:r>
      <w:r w:rsidR="003A4E21">
        <w:t xml:space="preserve"> 1 Соглашения о передаче полномочий ревизионной комиссии Каргатского района от </w:t>
      </w:r>
      <w:r w:rsidR="00C56748">
        <w:t>14</w:t>
      </w:r>
      <w:r w:rsidR="003A4E21" w:rsidRPr="00C56748">
        <w:t>.0</w:t>
      </w:r>
      <w:r w:rsidR="00C56748">
        <w:t>3</w:t>
      </w:r>
      <w:r w:rsidR="003A4E21" w:rsidRPr="00C56748">
        <w:t>.</w:t>
      </w:r>
      <w:r w:rsidR="00823D0C">
        <w:t>2014</w:t>
      </w:r>
      <w:proofErr w:type="gramEnd"/>
      <w:r w:rsidR="003A4E21">
        <w:t>,</w:t>
      </w:r>
      <w:r w:rsidR="003A4E21" w:rsidRPr="00A64B99">
        <w:t xml:space="preserve"> </w:t>
      </w:r>
      <w:r w:rsidR="003A4E21">
        <w:t>пункт</w:t>
      </w:r>
      <w:r w:rsidR="008720D6">
        <w:t>у</w:t>
      </w:r>
      <w:r w:rsidR="003A4E21">
        <w:t xml:space="preserve"> </w:t>
      </w:r>
      <w:r w:rsidR="00823D0C">
        <w:t>12</w:t>
      </w:r>
      <w:r w:rsidR="003A4E21">
        <w:t xml:space="preserve"> Плана р</w:t>
      </w:r>
      <w:r w:rsidR="003A4E21">
        <w:t>а</w:t>
      </w:r>
      <w:r w:rsidR="003A4E21">
        <w:t xml:space="preserve">боты </w:t>
      </w:r>
      <w:r w:rsidR="003A4E21" w:rsidRPr="00A64B99">
        <w:t>Ревизионной комиссии Каргатского района</w:t>
      </w:r>
      <w:r w:rsidR="003A4E21">
        <w:t xml:space="preserve"> на </w:t>
      </w:r>
      <w:r w:rsidR="00823D0C">
        <w:t>2015</w:t>
      </w:r>
      <w:r w:rsidR="003A4E21">
        <w:t xml:space="preserve"> год.</w:t>
      </w:r>
    </w:p>
    <w:p w:rsidR="001E60F9" w:rsidRPr="0029403D" w:rsidRDefault="001E60F9" w:rsidP="00F02D30">
      <w:pPr>
        <w:spacing w:before="60"/>
        <w:ind w:firstLine="567"/>
        <w:jc w:val="both"/>
      </w:pPr>
      <w:r w:rsidRPr="0029403D">
        <w:t>Отч</w:t>
      </w:r>
      <w:r w:rsidR="00726D20" w:rsidRPr="0029403D">
        <w:t>ё</w:t>
      </w:r>
      <w:r w:rsidRPr="0029403D">
        <w:t xml:space="preserve">т об исполнении </w:t>
      </w:r>
      <w:r w:rsidR="004812A7" w:rsidRPr="0029403D">
        <w:t xml:space="preserve">местного </w:t>
      </w:r>
      <w:r w:rsidRPr="0029403D">
        <w:t>бюджета</w:t>
      </w:r>
      <w:r w:rsidR="00264072" w:rsidRPr="0029403D">
        <w:t xml:space="preserve"> </w:t>
      </w:r>
      <w:r w:rsidR="00B07572" w:rsidRPr="0029403D">
        <w:t xml:space="preserve">за </w:t>
      </w:r>
      <w:r w:rsidR="00823D0C">
        <w:t>2014</w:t>
      </w:r>
      <w:r w:rsidR="00B07572" w:rsidRPr="0029403D">
        <w:t xml:space="preserve"> год</w:t>
      </w:r>
      <w:r w:rsidRPr="0029403D">
        <w:t xml:space="preserve"> с пояснительной запиской и д</w:t>
      </w:r>
      <w:r w:rsidRPr="0029403D">
        <w:t>о</w:t>
      </w:r>
      <w:r w:rsidRPr="0029403D">
        <w:t xml:space="preserve">полнительными материалами поступил в </w:t>
      </w:r>
      <w:r w:rsidR="00F9129B" w:rsidRPr="0029403D">
        <w:t>Ревизионную комиссию</w:t>
      </w:r>
      <w:r w:rsidRPr="0029403D">
        <w:t xml:space="preserve"> в срок</w:t>
      </w:r>
      <w:r w:rsidR="0007269A" w:rsidRPr="0029403D">
        <w:t>,</w:t>
      </w:r>
      <w:r w:rsidRPr="0029403D">
        <w:t xml:space="preserve"> установленный </w:t>
      </w:r>
      <w:r w:rsidR="00532ED0">
        <w:t xml:space="preserve">пунктом 3 статьи </w:t>
      </w:r>
      <w:r w:rsidR="00532ED0" w:rsidRPr="0029403D">
        <w:t>264.4 БК РФ</w:t>
      </w:r>
      <w:r w:rsidRPr="0029403D">
        <w:t>.</w:t>
      </w:r>
    </w:p>
    <w:p w:rsidR="00BD3F00" w:rsidRPr="0029403D" w:rsidRDefault="00BD3F00" w:rsidP="00F02D30">
      <w:pPr>
        <w:spacing w:before="60"/>
        <w:ind w:firstLine="567"/>
        <w:jc w:val="both"/>
      </w:pPr>
      <w:r w:rsidRPr="0029403D">
        <w:t>В соответствие пункту 1 статьи 264.4 БК РФ:</w:t>
      </w:r>
    </w:p>
    <w:p w:rsidR="00BD3F00" w:rsidRPr="003A4E21" w:rsidRDefault="00BD3F00" w:rsidP="00F02D30">
      <w:pPr>
        <w:autoSpaceDE w:val="0"/>
        <w:autoSpaceDN w:val="0"/>
        <w:adjustRightInd w:val="0"/>
        <w:spacing w:before="40" w:after="60"/>
        <w:ind w:firstLine="567"/>
        <w:jc w:val="both"/>
        <w:rPr>
          <w:i/>
          <w:sz w:val="20"/>
          <w:szCs w:val="20"/>
        </w:rPr>
      </w:pPr>
      <w:r w:rsidRPr="003A4E21">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D6A91" w:rsidRDefault="000B77B0" w:rsidP="009A4125">
      <w:pPr>
        <w:autoSpaceDE w:val="0"/>
        <w:autoSpaceDN w:val="0"/>
        <w:adjustRightInd w:val="0"/>
        <w:ind w:firstLine="567"/>
        <w:jc w:val="both"/>
      </w:pPr>
      <w:r w:rsidRPr="0029403D">
        <w:t xml:space="preserve">В </w:t>
      </w:r>
      <w:r w:rsidR="009A4125">
        <w:t>соответствие</w:t>
      </w:r>
      <w:r w:rsidRPr="0029403D">
        <w:t xml:space="preserve"> пункт</w:t>
      </w:r>
      <w:r w:rsidR="009A4125">
        <w:t>у</w:t>
      </w:r>
      <w:r w:rsidRPr="0029403D">
        <w:t xml:space="preserve"> 3</w:t>
      </w:r>
      <w:r w:rsidR="00B86300" w:rsidRPr="0029403D">
        <w:t xml:space="preserve"> статьи 264.1 БК РФ предоставлена </w:t>
      </w:r>
      <w:r w:rsidR="009A4125">
        <w:t>необходимая</w:t>
      </w:r>
      <w:r w:rsidR="00B86300" w:rsidRPr="0029403D">
        <w:t xml:space="preserve"> бюджетная отчётность</w:t>
      </w:r>
      <w:r w:rsidR="009D6A91">
        <w:t>.</w:t>
      </w:r>
    </w:p>
    <w:p w:rsidR="00DC1ABD" w:rsidRPr="0029403D" w:rsidRDefault="00AD4941" w:rsidP="00BC6C14">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823D0C">
        <w:t>2014</w:t>
      </w:r>
      <w:r w:rsidR="00607E5A" w:rsidRPr="0029403D">
        <w:t xml:space="preserve"> году</w:t>
      </w:r>
    </w:p>
    <w:p w:rsidR="00F66D86" w:rsidRPr="0029403D" w:rsidRDefault="00F66D86" w:rsidP="004726A7">
      <w:pPr>
        <w:spacing w:before="20"/>
        <w:ind w:firstLine="567"/>
        <w:jc w:val="both"/>
      </w:pPr>
      <w:r w:rsidRPr="0029403D">
        <w:t>Площадь территории муниципального образования</w:t>
      </w:r>
      <w:r w:rsidR="002E13A6" w:rsidRPr="0029403D">
        <w:t xml:space="preserve"> составляет 6</w:t>
      </w:r>
      <w:r w:rsidR="00147E0C">
        <w:t>0606</w:t>
      </w:r>
      <w:r w:rsidR="002E13A6" w:rsidRPr="0029403D">
        <w:t xml:space="preserve"> </w:t>
      </w:r>
      <w:r w:rsidR="00536FE3" w:rsidRPr="0029403D">
        <w:t>га, из них сельх</w:t>
      </w:r>
      <w:r w:rsidR="00536FE3" w:rsidRPr="0029403D">
        <w:t>о</w:t>
      </w:r>
      <w:r w:rsidR="00536FE3" w:rsidRPr="0029403D">
        <w:t xml:space="preserve">зугодия – </w:t>
      </w:r>
      <w:r w:rsidR="00D04240">
        <w:t>52454</w:t>
      </w:r>
      <w:r w:rsidR="00536FE3" w:rsidRPr="0029403D">
        <w:t xml:space="preserve"> га или </w:t>
      </w:r>
      <w:r w:rsidR="00D04240">
        <w:t>86,5</w:t>
      </w:r>
      <w:r w:rsidR="00536FE3" w:rsidRPr="0029403D">
        <w:t>%.</w:t>
      </w:r>
    </w:p>
    <w:p w:rsidR="002E13A6" w:rsidRPr="0029403D" w:rsidRDefault="000F3980" w:rsidP="004726A7">
      <w:pPr>
        <w:spacing w:before="20"/>
        <w:ind w:firstLine="567"/>
        <w:jc w:val="both"/>
      </w:pPr>
      <w:r w:rsidRPr="0029403D">
        <w:t xml:space="preserve">В состав </w:t>
      </w:r>
      <w:r w:rsidR="00CA5860">
        <w:t>Алабугин</w:t>
      </w:r>
      <w:r w:rsidRPr="0029403D">
        <w:t xml:space="preserve">ского сельсовета входят </w:t>
      </w:r>
      <w:r w:rsidR="00BD3023">
        <w:t>шесть</w:t>
      </w:r>
      <w:r w:rsidRPr="0029403D">
        <w:t xml:space="preserve"> населённых пункт</w:t>
      </w:r>
      <w:r w:rsidR="00D04240">
        <w:t>ов</w:t>
      </w:r>
      <w:r w:rsidRPr="0029403D">
        <w:t xml:space="preserve"> – </w:t>
      </w:r>
      <w:r w:rsidR="00175B20">
        <w:t>село Мамонт</w:t>
      </w:r>
      <w:r w:rsidR="00175B20">
        <w:t>о</w:t>
      </w:r>
      <w:r w:rsidR="00175B20">
        <w:t xml:space="preserve">вое, посёлок </w:t>
      </w:r>
      <w:proofErr w:type="spellStart"/>
      <w:r w:rsidR="00175B20">
        <w:t>Сапожковский</w:t>
      </w:r>
      <w:proofErr w:type="spellEnd"/>
      <w:r w:rsidR="00175B20">
        <w:t xml:space="preserve">, деревня Озёрки-6, </w:t>
      </w:r>
      <w:r w:rsidRPr="0029403D">
        <w:t>п</w:t>
      </w:r>
      <w:r w:rsidR="008158EE" w:rsidRPr="0029403D">
        <w:t>осёлок</w:t>
      </w:r>
      <w:r w:rsidR="00175B20">
        <w:t xml:space="preserve"> Москвинский, посёлок Петровский</w:t>
      </w:r>
      <w:r w:rsidR="00BD3023">
        <w:t xml:space="preserve"> и деревня Алабуга.</w:t>
      </w:r>
    </w:p>
    <w:p w:rsidR="006366AE" w:rsidRPr="0029403D" w:rsidRDefault="006366AE" w:rsidP="004726A7">
      <w:pPr>
        <w:spacing w:before="20"/>
        <w:ind w:firstLine="567"/>
        <w:jc w:val="both"/>
      </w:pPr>
      <w:r w:rsidRPr="0029403D">
        <w:t xml:space="preserve">На территории муниципального образования одно промышленное предприятие, два сельскохозяйственных предприятия и </w:t>
      </w:r>
      <w:r w:rsidR="00BD3023">
        <w:t>пять</w:t>
      </w:r>
      <w:r w:rsidRPr="0029403D">
        <w:t xml:space="preserve"> крестьянско-фермерских хозяйства</w:t>
      </w:r>
      <w:r w:rsidR="00D60C3B" w:rsidRPr="0029403D">
        <w:t>.</w:t>
      </w:r>
      <w:r w:rsidR="004E3F18" w:rsidRPr="0029403D">
        <w:t xml:space="preserve"> Градообр</w:t>
      </w:r>
      <w:r w:rsidR="004E3F18" w:rsidRPr="0029403D">
        <w:t>а</w:t>
      </w:r>
      <w:r w:rsidR="004E3F18" w:rsidRPr="0029403D">
        <w:t>зующ</w:t>
      </w:r>
      <w:r w:rsidR="00CE7911">
        <w:t>ими</w:t>
      </w:r>
      <w:r w:rsidR="004E3F18" w:rsidRPr="0029403D">
        <w:t xml:space="preserve"> предприяти</w:t>
      </w:r>
      <w:r w:rsidR="00CE7911">
        <w:t>ями являются ЗАО «</w:t>
      </w:r>
      <w:proofErr w:type="spellStart"/>
      <w:r w:rsidR="00CE7911">
        <w:t>Алабугинское</w:t>
      </w:r>
      <w:proofErr w:type="spellEnd"/>
      <w:r w:rsidR="00CE7911">
        <w:t>» и ЗАО «</w:t>
      </w:r>
      <w:proofErr w:type="spellStart"/>
      <w:r w:rsidR="00CE7911">
        <w:t>Озёрское</w:t>
      </w:r>
      <w:proofErr w:type="spellEnd"/>
      <w:r w:rsidR="00CE7911">
        <w:t>»</w:t>
      </w:r>
      <w:r w:rsidR="004E3F18" w:rsidRPr="0029403D">
        <w:t>.</w:t>
      </w:r>
      <w:r w:rsidR="00E26B33" w:rsidRPr="0029403D">
        <w:t xml:space="preserve"> </w:t>
      </w:r>
    </w:p>
    <w:p w:rsidR="00607E5A" w:rsidRPr="0029403D" w:rsidRDefault="00034F90" w:rsidP="004726A7">
      <w:pPr>
        <w:spacing w:before="20"/>
        <w:ind w:firstLine="567"/>
        <w:jc w:val="both"/>
      </w:pPr>
      <w:r w:rsidRPr="0029403D">
        <w:t xml:space="preserve">В течение </w:t>
      </w:r>
      <w:r w:rsidR="003A4E21">
        <w:t>201</w:t>
      </w:r>
      <w:r w:rsidR="00F435AA">
        <w:t>2</w:t>
      </w:r>
      <w:r w:rsidRPr="0029403D">
        <w:t>-</w:t>
      </w:r>
      <w:r w:rsidR="00823D0C">
        <w:t>2014</w:t>
      </w:r>
      <w:r w:rsidRPr="0029403D">
        <w:t xml:space="preserve"> годов продолжает уменьшаться численность населения, с </w:t>
      </w:r>
      <w:r w:rsidR="007E78CD">
        <w:t>12</w:t>
      </w:r>
      <w:r w:rsidR="00F435AA">
        <w:t>1</w:t>
      </w:r>
      <w:r w:rsidR="007E78CD">
        <w:t>5</w:t>
      </w:r>
      <w:r w:rsidRPr="0029403D">
        <w:t xml:space="preserve"> до </w:t>
      </w:r>
      <w:r w:rsidR="006C58FA">
        <w:t>1</w:t>
      </w:r>
      <w:r w:rsidR="006E55E6">
        <w:t>1</w:t>
      </w:r>
      <w:r w:rsidR="00F435AA">
        <w:t>22</w:t>
      </w:r>
      <w:r w:rsidRPr="0029403D">
        <w:t xml:space="preserve"> человек. </w:t>
      </w:r>
      <w:r w:rsidR="00F435AA">
        <w:t xml:space="preserve">Обратная </w:t>
      </w:r>
      <w:r w:rsidR="008D09B0" w:rsidRPr="0029403D">
        <w:t xml:space="preserve">тенденция в ситуации с трудовыми ресурсами, </w:t>
      </w:r>
      <w:r w:rsidR="00F435AA">
        <w:t>увеличение</w:t>
      </w:r>
      <w:r w:rsidR="008D09B0" w:rsidRPr="0029403D">
        <w:t xml:space="preserve"> с </w:t>
      </w:r>
      <w:r w:rsidR="00F435AA">
        <w:t>702</w:t>
      </w:r>
      <w:r w:rsidR="008D09B0" w:rsidRPr="0029403D">
        <w:t xml:space="preserve"> до </w:t>
      </w:r>
      <w:r w:rsidR="00F435AA">
        <w:t>898</w:t>
      </w:r>
      <w:r w:rsidR="008D09B0" w:rsidRPr="0029403D">
        <w:t xml:space="preserve"> человек.</w:t>
      </w:r>
      <w:r w:rsidR="0000318B">
        <w:t xml:space="preserve"> </w:t>
      </w:r>
      <w:r w:rsidR="00E96C9A" w:rsidRPr="0029403D">
        <w:t xml:space="preserve">Средняя заработная плата увеличивается ежегодно: с </w:t>
      </w:r>
      <w:r w:rsidR="00F435AA">
        <w:t>12070</w:t>
      </w:r>
      <w:r w:rsidR="00E96C9A" w:rsidRPr="0029403D">
        <w:t xml:space="preserve"> </w:t>
      </w:r>
      <w:r w:rsidR="00CA485C" w:rsidRPr="0029403D">
        <w:t>руб.</w:t>
      </w:r>
      <w:r w:rsidR="00E96C9A" w:rsidRPr="0029403D">
        <w:t xml:space="preserve"> в </w:t>
      </w:r>
      <w:r w:rsidR="003A4E21">
        <w:t>201</w:t>
      </w:r>
      <w:r w:rsidR="00F435AA">
        <w:t>2</w:t>
      </w:r>
      <w:r w:rsidR="00E96C9A" w:rsidRPr="0029403D">
        <w:t xml:space="preserve"> году д</w:t>
      </w:r>
      <w:r w:rsidR="004E4E7D">
        <w:t>о</w:t>
      </w:r>
      <w:r w:rsidR="00E96C9A" w:rsidRPr="0029403D">
        <w:t xml:space="preserve"> </w:t>
      </w:r>
      <w:r w:rsidR="00F435AA">
        <w:t>12656</w:t>
      </w:r>
      <w:r w:rsidR="00E96C9A" w:rsidRPr="0029403D">
        <w:t xml:space="preserve"> </w:t>
      </w:r>
      <w:r w:rsidR="00CA485C" w:rsidRPr="0029403D">
        <w:t>руб.</w:t>
      </w:r>
      <w:r w:rsidR="00E96C9A" w:rsidRPr="0029403D">
        <w:t xml:space="preserve"> в </w:t>
      </w:r>
      <w:r w:rsidR="00823D0C">
        <w:t>2014</w:t>
      </w:r>
      <w:r w:rsidR="00E96C9A" w:rsidRPr="0029403D">
        <w:t xml:space="preserve"> году.</w:t>
      </w:r>
    </w:p>
    <w:p w:rsidR="00D60C3B" w:rsidRPr="001C2126" w:rsidRDefault="00691895" w:rsidP="004726A7">
      <w:pPr>
        <w:spacing w:before="20"/>
        <w:ind w:firstLine="567"/>
        <w:jc w:val="both"/>
      </w:pPr>
      <w:r w:rsidRPr="001C2126">
        <w:t>На территории муниципального образования</w:t>
      </w:r>
      <w:r w:rsidR="008158EE" w:rsidRPr="001C2126">
        <w:t xml:space="preserve"> </w:t>
      </w:r>
      <w:r w:rsidRPr="001C2126">
        <w:t xml:space="preserve">четыре </w:t>
      </w:r>
      <w:r w:rsidR="008158EE" w:rsidRPr="001C2126">
        <w:t>общеобразовательн</w:t>
      </w:r>
      <w:r w:rsidRPr="001C2126">
        <w:t>ых</w:t>
      </w:r>
      <w:r w:rsidR="008158EE" w:rsidRPr="001C2126">
        <w:t xml:space="preserve"> школ</w:t>
      </w:r>
      <w:r w:rsidRPr="001C2126">
        <w:t>ы</w:t>
      </w:r>
      <w:r w:rsidR="008158EE" w:rsidRPr="001C2126">
        <w:t xml:space="preserve"> на </w:t>
      </w:r>
      <w:r w:rsidRPr="001C2126">
        <w:t>630</w:t>
      </w:r>
      <w:r w:rsidR="008158EE" w:rsidRPr="001C2126">
        <w:t xml:space="preserve"> мест, в котор</w:t>
      </w:r>
      <w:r w:rsidRPr="001C2126">
        <w:t>ых</w:t>
      </w:r>
      <w:r w:rsidR="008158EE" w:rsidRPr="001C2126">
        <w:t xml:space="preserve"> обучается </w:t>
      </w:r>
      <w:r w:rsidR="007E78CD" w:rsidRPr="001C2126">
        <w:t>158</w:t>
      </w:r>
      <w:r w:rsidR="008158EE" w:rsidRPr="001C2126">
        <w:t xml:space="preserve"> ученик</w:t>
      </w:r>
      <w:r w:rsidR="007E78CD" w:rsidRPr="001C2126">
        <w:t>ов</w:t>
      </w:r>
      <w:r w:rsidR="008158EE" w:rsidRPr="001C2126">
        <w:t xml:space="preserve">, а также </w:t>
      </w:r>
      <w:r w:rsidR="00046830" w:rsidRPr="001C2126">
        <w:t xml:space="preserve">три </w:t>
      </w:r>
      <w:r w:rsidR="008158EE" w:rsidRPr="001C2126">
        <w:t>детски</w:t>
      </w:r>
      <w:r w:rsidR="00046830" w:rsidRPr="001C2126">
        <w:t>х</w:t>
      </w:r>
      <w:r w:rsidR="008158EE" w:rsidRPr="001C2126">
        <w:t xml:space="preserve"> сад</w:t>
      </w:r>
      <w:r w:rsidR="00046830" w:rsidRPr="001C2126">
        <w:t>а</w:t>
      </w:r>
      <w:r w:rsidR="008158EE" w:rsidRPr="001C2126">
        <w:t xml:space="preserve"> на 5</w:t>
      </w:r>
      <w:r w:rsidR="00046830" w:rsidRPr="001C2126">
        <w:t>0</w:t>
      </w:r>
      <w:r w:rsidR="008158EE" w:rsidRPr="001C2126">
        <w:t xml:space="preserve"> мест</w:t>
      </w:r>
      <w:r w:rsidR="00067C9B" w:rsidRPr="001C2126">
        <w:t>, которы</w:t>
      </w:r>
      <w:r w:rsidR="00046830" w:rsidRPr="001C2126">
        <w:t>е</w:t>
      </w:r>
      <w:r w:rsidR="00067C9B" w:rsidRPr="001C2126">
        <w:t xml:space="preserve"> посещают </w:t>
      </w:r>
      <w:r w:rsidR="00046830" w:rsidRPr="001C2126">
        <w:t>36</w:t>
      </w:r>
      <w:r w:rsidR="00067C9B" w:rsidRPr="001C2126">
        <w:t xml:space="preserve"> детей.</w:t>
      </w:r>
    </w:p>
    <w:p w:rsidR="008E63F1" w:rsidRPr="0029403D" w:rsidRDefault="008E63F1" w:rsidP="004726A7">
      <w:pPr>
        <w:spacing w:before="20"/>
        <w:ind w:firstLine="567"/>
        <w:jc w:val="both"/>
      </w:pPr>
      <w:r w:rsidRPr="001C2126">
        <w:lastRenderedPageBreak/>
        <w:t xml:space="preserve">Площадь жилищного фонда – </w:t>
      </w:r>
      <w:r w:rsidR="003F1666" w:rsidRPr="001C2126">
        <w:t>31</w:t>
      </w:r>
      <w:r w:rsidRPr="001C2126">
        <w:t>,</w:t>
      </w:r>
      <w:r w:rsidR="007E78CD" w:rsidRPr="001C2126">
        <w:t>4</w:t>
      </w:r>
      <w:r w:rsidRPr="001C2126">
        <w:t xml:space="preserve"> тыс. м</w:t>
      </w:r>
      <w:proofErr w:type="gramStart"/>
      <w:r w:rsidRPr="001C2126">
        <w:rPr>
          <w:vertAlign w:val="superscript"/>
        </w:rPr>
        <w:t>2</w:t>
      </w:r>
      <w:proofErr w:type="gramEnd"/>
      <w:r w:rsidRPr="001C2126">
        <w:t>, в том числе площадь муниципального ж</w:t>
      </w:r>
      <w:r w:rsidRPr="001C2126">
        <w:t>и</w:t>
      </w:r>
      <w:r w:rsidRPr="001C2126">
        <w:t>лищного фонда – 1</w:t>
      </w:r>
      <w:r w:rsidR="003F1666" w:rsidRPr="001C2126">
        <w:t>9,</w:t>
      </w:r>
      <w:r w:rsidR="007E78CD" w:rsidRPr="001C2126">
        <w:t>1</w:t>
      </w:r>
      <w:r w:rsidRPr="001C2126">
        <w:t xml:space="preserve"> тыс. м</w:t>
      </w:r>
      <w:r w:rsidRPr="001C2126">
        <w:rPr>
          <w:vertAlign w:val="superscript"/>
        </w:rPr>
        <w:t>2</w:t>
      </w:r>
      <w:r w:rsidR="00E26B33" w:rsidRPr="001C2126">
        <w:t>.</w:t>
      </w:r>
    </w:p>
    <w:p w:rsidR="006628FF" w:rsidRPr="0029403D" w:rsidRDefault="0002517C" w:rsidP="00BC6C14">
      <w:pPr>
        <w:pStyle w:val="1"/>
      </w:pPr>
      <w:r w:rsidRPr="0029403D">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823D0C">
        <w:t>2014</w:t>
      </w:r>
      <w:r w:rsidRPr="0029403D">
        <w:t xml:space="preserve"> году</w:t>
      </w:r>
    </w:p>
    <w:p w:rsidR="0002517C" w:rsidRPr="0029403D" w:rsidRDefault="00596CD7" w:rsidP="0000318B">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704C9D">
        <w:t>бюджетные полномочия</w:t>
      </w:r>
      <w:r w:rsidR="00C473F5" w:rsidRPr="0029403D">
        <w:t xml:space="preserve"> администрация </w:t>
      </w:r>
      <w:r w:rsidR="00CA5860">
        <w:t>Алабугин</w:t>
      </w:r>
      <w:r w:rsidR="00C473F5" w:rsidRPr="0029403D">
        <w:t>ск</w:t>
      </w:r>
      <w:r w:rsidR="007026D6" w:rsidRPr="0029403D">
        <w:t>ого</w:t>
      </w:r>
      <w:r w:rsidR="00C473F5" w:rsidRPr="0029403D">
        <w:t xml:space="preserve"> сельсовета</w:t>
      </w:r>
      <w:r w:rsidR="00704C9D">
        <w:t xml:space="preserve"> испо</w:t>
      </w:r>
      <w:r w:rsidR="00704C9D">
        <w:t>л</w:t>
      </w:r>
      <w:r w:rsidR="00704C9D">
        <w:t>няет</w:t>
      </w:r>
      <w:r w:rsidR="00C473F5" w:rsidRPr="0029403D">
        <w:t xml:space="preserve"> в соответствии со </w:t>
      </w:r>
      <w:r w:rsidR="00C473F5" w:rsidRPr="00704C9D">
        <w:t>статьёй 32</w:t>
      </w:r>
      <w:r w:rsidR="00C473F5" w:rsidRPr="0029403D">
        <w:t xml:space="preserve"> Положения о бюджетном процессе</w:t>
      </w:r>
      <w:r w:rsidR="00C647CB" w:rsidRPr="0029403D">
        <w:t xml:space="preserve">; </w:t>
      </w:r>
      <w:r w:rsidR="007026D6" w:rsidRPr="0029403D">
        <w:t>утверждён перечень</w:t>
      </w:r>
      <w:r w:rsidR="0002517C" w:rsidRPr="0029403D">
        <w:t xml:space="preserve"> получателей</w:t>
      </w:r>
      <w:r w:rsidR="007026D6" w:rsidRPr="0029403D">
        <w:t xml:space="preserve"> средств местного бюджета (администрация </w:t>
      </w:r>
      <w:r w:rsidR="00CA5860">
        <w:t>Алабугин</w:t>
      </w:r>
      <w:r w:rsidR="007026D6" w:rsidRPr="0029403D">
        <w:t>ского сельсовета</w:t>
      </w:r>
      <w:r w:rsidR="0002517C" w:rsidRPr="0029403D">
        <w:t>,</w:t>
      </w:r>
      <w:r w:rsidR="007026D6" w:rsidRPr="0029403D">
        <w:t xml:space="preserve"> </w:t>
      </w:r>
      <w:r w:rsidR="002A0B94">
        <w:t xml:space="preserve">два </w:t>
      </w:r>
      <w:r w:rsidR="007026D6" w:rsidRPr="0029403D">
        <w:t>м</w:t>
      </w:r>
      <w:r w:rsidR="007026D6" w:rsidRPr="0029403D">
        <w:t>у</w:t>
      </w:r>
      <w:r w:rsidR="007026D6" w:rsidRPr="0029403D">
        <w:t>ниципальн</w:t>
      </w:r>
      <w:r w:rsidR="002A0B94">
        <w:t>ых</w:t>
      </w:r>
      <w:r w:rsidR="007026D6" w:rsidRPr="0029403D">
        <w:t xml:space="preserve"> казённ</w:t>
      </w:r>
      <w:r w:rsidR="002A0B94">
        <w:t>ых</w:t>
      </w:r>
      <w:r w:rsidR="007026D6" w:rsidRPr="0029403D">
        <w:t xml:space="preserve"> учреждени</w:t>
      </w:r>
      <w:r w:rsidR="002A0B94">
        <w:t>я</w:t>
      </w:r>
      <w:r w:rsidR="007026D6" w:rsidRPr="0029403D">
        <w:t xml:space="preserve"> культуры)</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коммерческих организаций, учрежд</w:t>
      </w:r>
      <w:r w:rsidR="0002517C" w:rsidRPr="0029403D">
        <w:t>е</w:t>
      </w:r>
      <w:r w:rsidR="0002517C" w:rsidRPr="0029403D">
        <w:t>ний других бюджетов</w:t>
      </w:r>
      <w:r w:rsidR="00007D23" w:rsidRPr="0029403D">
        <w:t>)</w:t>
      </w:r>
      <w:r w:rsidR="0002517C" w:rsidRPr="0029403D">
        <w:t>.</w:t>
      </w:r>
      <w:proofErr w:type="gramEnd"/>
    </w:p>
    <w:p w:rsidR="000A4A24" w:rsidRPr="0029403D" w:rsidRDefault="00596CD7" w:rsidP="0000318B">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4C5150" w:rsidRPr="0029403D" w:rsidRDefault="00596CD7" w:rsidP="0000318B">
      <w:pPr>
        <w:pStyle w:val="ConsNormal"/>
        <w:widowControl/>
        <w:tabs>
          <w:tab w:val="left" w:pos="1800"/>
        </w:tabs>
        <w:spacing w:before="60"/>
        <w:ind w:firstLine="567"/>
        <w:jc w:val="both"/>
        <w:rPr>
          <w:rFonts w:ascii="Times New Roman" w:hAnsi="Times New Roman"/>
          <w:sz w:val="24"/>
          <w:szCs w:val="24"/>
        </w:rPr>
      </w:pPr>
      <w:r w:rsidRPr="0029403D">
        <w:rPr>
          <w:rFonts w:ascii="Times New Roman" w:hAnsi="Times New Roman"/>
          <w:sz w:val="24"/>
          <w:szCs w:val="24"/>
        </w:rPr>
        <w:t>2.</w:t>
      </w:r>
      <w:r w:rsidR="004E3D6E" w:rsidRPr="0029403D">
        <w:rPr>
          <w:rFonts w:ascii="Times New Roman" w:hAnsi="Times New Roman"/>
          <w:sz w:val="24"/>
          <w:szCs w:val="24"/>
        </w:rPr>
        <w:t xml:space="preserve">3. </w:t>
      </w:r>
      <w:r w:rsidR="00925C41" w:rsidRPr="0029403D">
        <w:rPr>
          <w:rFonts w:ascii="Times New Roman" w:hAnsi="Times New Roman"/>
          <w:sz w:val="24"/>
          <w:szCs w:val="24"/>
        </w:rPr>
        <w:t>Размещение заказа на поставку товаров, работ, услуг для государственных и мун</w:t>
      </w:r>
      <w:r w:rsidR="00925C41" w:rsidRPr="0029403D">
        <w:rPr>
          <w:rFonts w:ascii="Times New Roman" w:hAnsi="Times New Roman"/>
          <w:sz w:val="24"/>
          <w:szCs w:val="24"/>
        </w:rPr>
        <w:t>и</w:t>
      </w:r>
      <w:r w:rsidR="00925C41" w:rsidRPr="0029403D">
        <w:rPr>
          <w:rFonts w:ascii="Times New Roman" w:hAnsi="Times New Roman"/>
          <w:sz w:val="24"/>
          <w:szCs w:val="24"/>
        </w:rPr>
        <w:t xml:space="preserve">ципальных нужд производится в соответствие </w:t>
      </w:r>
      <w:r w:rsidR="00E9046B" w:rsidRPr="002715B0">
        <w:rPr>
          <w:rFonts w:ascii="Times New Roman" w:hAnsi="Times New Roman"/>
          <w:sz w:val="24"/>
          <w:szCs w:val="24"/>
        </w:rPr>
        <w:t xml:space="preserve">Федеральным законом от </w:t>
      </w:r>
      <w:r w:rsidR="003E3A7E">
        <w:rPr>
          <w:rFonts w:ascii="Times New Roman" w:hAnsi="Times New Roman"/>
          <w:sz w:val="24"/>
          <w:szCs w:val="24"/>
        </w:rPr>
        <w:t>05</w:t>
      </w:r>
      <w:r w:rsidR="00E9046B" w:rsidRPr="002715B0">
        <w:rPr>
          <w:rFonts w:ascii="Times New Roman" w:hAnsi="Times New Roman"/>
          <w:sz w:val="24"/>
          <w:szCs w:val="24"/>
        </w:rPr>
        <w:t>.0</w:t>
      </w:r>
      <w:r w:rsidR="003E3A7E">
        <w:rPr>
          <w:rFonts w:ascii="Times New Roman" w:hAnsi="Times New Roman"/>
          <w:sz w:val="24"/>
          <w:szCs w:val="24"/>
        </w:rPr>
        <w:t>4</w:t>
      </w:r>
      <w:r w:rsidR="00E9046B" w:rsidRPr="002715B0">
        <w:rPr>
          <w:rFonts w:ascii="Times New Roman" w:hAnsi="Times New Roman"/>
          <w:sz w:val="24"/>
          <w:szCs w:val="24"/>
        </w:rPr>
        <w:t>.20</w:t>
      </w:r>
      <w:r w:rsidR="003E3A7E">
        <w:rPr>
          <w:rFonts w:ascii="Times New Roman" w:hAnsi="Times New Roman"/>
          <w:sz w:val="24"/>
          <w:szCs w:val="24"/>
        </w:rPr>
        <w:t>13</w:t>
      </w:r>
      <w:r w:rsidR="00E9046B" w:rsidRPr="002715B0">
        <w:rPr>
          <w:rFonts w:ascii="Times New Roman" w:hAnsi="Times New Roman"/>
          <w:sz w:val="24"/>
          <w:szCs w:val="24"/>
        </w:rPr>
        <w:t xml:space="preserve"> </w:t>
      </w:r>
      <w:r w:rsidR="00E9046B">
        <w:rPr>
          <w:rFonts w:ascii="Times New Roman" w:hAnsi="Times New Roman"/>
          <w:sz w:val="24"/>
          <w:szCs w:val="24"/>
        </w:rPr>
        <w:t>№</w:t>
      </w:r>
      <w:r w:rsidR="00E9046B" w:rsidRPr="002715B0">
        <w:rPr>
          <w:rFonts w:ascii="Times New Roman" w:hAnsi="Times New Roman"/>
          <w:sz w:val="24"/>
          <w:szCs w:val="24"/>
        </w:rPr>
        <w:t xml:space="preserve"> </w:t>
      </w:r>
      <w:r w:rsidR="003E3A7E">
        <w:rPr>
          <w:rFonts w:ascii="Times New Roman" w:hAnsi="Times New Roman"/>
          <w:sz w:val="24"/>
          <w:szCs w:val="24"/>
        </w:rPr>
        <w:t>4</w:t>
      </w:r>
      <w:r w:rsidR="00E9046B" w:rsidRPr="002715B0">
        <w:rPr>
          <w:rFonts w:ascii="Times New Roman" w:hAnsi="Times New Roman"/>
          <w:sz w:val="24"/>
          <w:szCs w:val="24"/>
        </w:rPr>
        <w:t xml:space="preserve">4-ФЗ «О </w:t>
      </w:r>
      <w:r w:rsidR="003E3A7E">
        <w:rPr>
          <w:rFonts w:ascii="Times New Roman" w:hAnsi="Times New Roman"/>
          <w:sz w:val="24"/>
          <w:szCs w:val="24"/>
        </w:rPr>
        <w:t>контрактной системе в сфере закупок</w:t>
      </w:r>
      <w:r w:rsidR="00E9046B" w:rsidRPr="002715B0">
        <w:rPr>
          <w:rFonts w:ascii="Times New Roman" w:hAnsi="Times New Roman"/>
          <w:sz w:val="24"/>
          <w:szCs w:val="24"/>
        </w:rPr>
        <w:t xml:space="preserve"> товаров, работ, услуг для </w:t>
      </w:r>
      <w:r w:rsidR="003E3A7E">
        <w:rPr>
          <w:rFonts w:ascii="Times New Roman" w:hAnsi="Times New Roman"/>
          <w:sz w:val="24"/>
          <w:szCs w:val="24"/>
        </w:rPr>
        <w:t xml:space="preserve">обеспечения </w:t>
      </w:r>
      <w:r w:rsidR="00E9046B" w:rsidRPr="002715B0">
        <w:rPr>
          <w:rFonts w:ascii="Times New Roman" w:hAnsi="Times New Roman"/>
          <w:sz w:val="24"/>
          <w:szCs w:val="24"/>
        </w:rPr>
        <w:t>госуда</w:t>
      </w:r>
      <w:r w:rsidR="00E9046B" w:rsidRPr="002715B0">
        <w:rPr>
          <w:rFonts w:ascii="Times New Roman" w:hAnsi="Times New Roman"/>
          <w:sz w:val="24"/>
          <w:szCs w:val="24"/>
        </w:rPr>
        <w:t>р</w:t>
      </w:r>
      <w:r w:rsidR="00E9046B" w:rsidRPr="002715B0">
        <w:rPr>
          <w:rFonts w:ascii="Times New Roman" w:hAnsi="Times New Roman"/>
          <w:sz w:val="24"/>
          <w:szCs w:val="24"/>
        </w:rPr>
        <w:t>ственных и муниципальных нужд»</w:t>
      </w:r>
      <w:r w:rsidR="00E9046B">
        <w:rPr>
          <w:rFonts w:ascii="Times New Roman" w:hAnsi="Times New Roman"/>
          <w:sz w:val="24"/>
          <w:szCs w:val="24"/>
        </w:rPr>
        <w:t>.</w:t>
      </w:r>
    </w:p>
    <w:p w:rsidR="002938E6" w:rsidRDefault="002938E6" w:rsidP="002938E6">
      <w:pPr>
        <w:pStyle w:val="ConsNormal"/>
        <w:widowControl/>
        <w:tabs>
          <w:tab w:val="left" w:pos="1800"/>
        </w:tabs>
        <w:spacing w:before="40" w:after="40"/>
        <w:ind w:firstLine="567"/>
        <w:jc w:val="both"/>
      </w:pPr>
      <w:r w:rsidRPr="002938E6">
        <w:rPr>
          <w:rFonts w:ascii="Times New Roman" w:hAnsi="Times New Roman"/>
          <w:sz w:val="24"/>
          <w:szCs w:val="24"/>
        </w:rPr>
        <w:t xml:space="preserve">В результате </w:t>
      </w:r>
      <w:proofErr w:type="gramStart"/>
      <w:r w:rsidRPr="002938E6">
        <w:rPr>
          <w:rFonts w:ascii="Times New Roman" w:hAnsi="Times New Roman"/>
          <w:sz w:val="24"/>
          <w:szCs w:val="24"/>
        </w:rPr>
        <w:t>анализа реестра закупок</w:t>
      </w:r>
      <w:r w:rsidR="00DF671F">
        <w:rPr>
          <w:rFonts w:ascii="Times New Roman" w:hAnsi="Times New Roman"/>
          <w:sz w:val="24"/>
          <w:szCs w:val="24"/>
        </w:rPr>
        <w:t xml:space="preserve"> нарушений </w:t>
      </w:r>
      <w:r w:rsidR="00DF671F" w:rsidRPr="002715B0">
        <w:rPr>
          <w:rFonts w:ascii="Times New Roman" w:hAnsi="Times New Roman"/>
          <w:sz w:val="24"/>
          <w:szCs w:val="24"/>
        </w:rPr>
        <w:t>Федеральн</w:t>
      </w:r>
      <w:r w:rsidR="00DF671F">
        <w:rPr>
          <w:rFonts w:ascii="Times New Roman" w:hAnsi="Times New Roman"/>
          <w:sz w:val="24"/>
          <w:szCs w:val="24"/>
        </w:rPr>
        <w:t>ого</w:t>
      </w:r>
      <w:r w:rsidR="00DF671F" w:rsidRPr="002715B0">
        <w:rPr>
          <w:rFonts w:ascii="Times New Roman" w:hAnsi="Times New Roman"/>
          <w:sz w:val="24"/>
          <w:szCs w:val="24"/>
        </w:rPr>
        <w:t xml:space="preserve"> закон</w:t>
      </w:r>
      <w:r w:rsidR="00DF671F">
        <w:rPr>
          <w:rFonts w:ascii="Times New Roman" w:hAnsi="Times New Roman"/>
          <w:sz w:val="24"/>
          <w:szCs w:val="24"/>
        </w:rPr>
        <w:t>а</w:t>
      </w:r>
      <w:proofErr w:type="gramEnd"/>
      <w:r w:rsidR="00DF671F" w:rsidRPr="002715B0">
        <w:rPr>
          <w:rFonts w:ascii="Times New Roman" w:hAnsi="Times New Roman"/>
          <w:sz w:val="24"/>
          <w:szCs w:val="24"/>
        </w:rPr>
        <w:t xml:space="preserve"> от </w:t>
      </w:r>
      <w:r w:rsidR="00DF671F">
        <w:rPr>
          <w:rFonts w:ascii="Times New Roman" w:hAnsi="Times New Roman"/>
          <w:sz w:val="24"/>
          <w:szCs w:val="24"/>
        </w:rPr>
        <w:t>05</w:t>
      </w:r>
      <w:r w:rsidR="00DF671F" w:rsidRPr="002715B0">
        <w:rPr>
          <w:rFonts w:ascii="Times New Roman" w:hAnsi="Times New Roman"/>
          <w:sz w:val="24"/>
          <w:szCs w:val="24"/>
        </w:rPr>
        <w:t>.0</w:t>
      </w:r>
      <w:r w:rsidR="00DF671F">
        <w:rPr>
          <w:rFonts w:ascii="Times New Roman" w:hAnsi="Times New Roman"/>
          <w:sz w:val="24"/>
          <w:szCs w:val="24"/>
        </w:rPr>
        <w:t>4</w:t>
      </w:r>
      <w:r w:rsidR="00DF671F" w:rsidRPr="002715B0">
        <w:rPr>
          <w:rFonts w:ascii="Times New Roman" w:hAnsi="Times New Roman"/>
          <w:sz w:val="24"/>
          <w:szCs w:val="24"/>
        </w:rPr>
        <w:t>.20</w:t>
      </w:r>
      <w:r w:rsidR="00DF671F">
        <w:rPr>
          <w:rFonts w:ascii="Times New Roman" w:hAnsi="Times New Roman"/>
          <w:sz w:val="24"/>
          <w:szCs w:val="24"/>
        </w:rPr>
        <w:t>13</w:t>
      </w:r>
      <w:r w:rsidR="00DF671F" w:rsidRPr="002715B0">
        <w:rPr>
          <w:rFonts w:ascii="Times New Roman" w:hAnsi="Times New Roman"/>
          <w:sz w:val="24"/>
          <w:szCs w:val="24"/>
        </w:rPr>
        <w:t xml:space="preserve"> </w:t>
      </w:r>
      <w:r w:rsidR="00DF671F">
        <w:rPr>
          <w:rFonts w:ascii="Times New Roman" w:hAnsi="Times New Roman"/>
          <w:sz w:val="24"/>
          <w:szCs w:val="24"/>
        </w:rPr>
        <w:t>№</w:t>
      </w:r>
      <w:r w:rsidR="00DF671F" w:rsidRPr="002715B0">
        <w:rPr>
          <w:rFonts w:ascii="Times New Roman" w:hAnsi="Times New Roman"/>
          <w:sz w:val="24"/>
          <w:szCs w:val="24"/>
        </w:rPr>
        <w:t xml:space="preserve"> </w:t>
      </w:r>
      <w:r w:rsidR="00DF671F">
        <w:rPr>
          <w:rFonts w:ascii="Times New Roman" w:hAnsi="Times New Roman"/>
          <w:sz w:val="24"/>
          <w:szCs w:val="24"/>
        </w:rPr>
        <w:t>4</w:t>
      </w:r>
      <w:r w:rsidR="00DF671F" w:rsidRPr="002715B0">
        <w:rPr>
          <w:rFonts w:ascii="Times New Roman" w:hAnsi="Times New Roman"/>
          <w:sz w:val="24"/>
          <w:szCs w:val="24"/>
        </w:rPr>
        <w:t>4-ФЗ</w:t>
      </w:r>
      <w:r w:rsidRPr="002938E6">
        <w:rPr>
          <w:rFonts w:ascii="Times New Roman" w:hAnsi="Times New Roman"/>
          <w:sz w:val="24"/>
          <w:szCs w:val="24"/>
        </w:rPr>
        <w:t xml:space="preserve"> </w:t>
      </w:r>
      <w:r w:rsidR="00DF671F">
        <w:rPr>
          <w:rFonts w:ascii="Times New Roman" w:hAnsi="Times New Roman"/>
          <w:sz w:val="24"/>
          <w:szCs w:val="24"/>
        </w:rPr>
        <w:t xml:space="preserve">не </w:t>
      </w:r>
      <w:r w:rsidRPr="002938E6">
        <w:rPr>
          <w:rFonts w:ascii="Times New Roman" w:hAnsi="Times New Roman"/>
          <w:sz w:val="24"/>
          <w:szCs w:val="24"/>
        </w:rPr>
        <w:t>выявлено</w:t>
      </w:r>
      <w:r w:rsidR="00DF671F">
        <w:rPr>
          <w:rFonts w:ascii="Times New Roman" w:hAnsi="Times New Roman"/>
          <w:sz w:val="24"/>
          <w:szCs w:val="24"/>
        </w:rPr>
        <w:t>.</w:t>
      </w:r>
    </w:p>
    <w:p w:rsidR="00587794" w:rsidRPr="002938E6" w:rsidRDefault="000634AC" w:rsidP="0000318B">
      <w:pPr>
        <w:pStyle w:val="ConsPlusNormal"/>
        <w:ind w:firstLine="540"/>
        <w:jc w:val="both"/>
        <w:rPr>
          <w:rFonts w:ascii="Times New Roman" w:hAnsi="Times New Roman" w:cs="Times New Roman"/>
          <w:b/>
          <w:i/>
          <w:sz w:val="24"/>
          <w:szCs w:val="24"/>
        </w:rPr>
      </w:pPr>
      <w:r w:rsidRPr="0029403D">
        <w:rPr>
          <w:rFonts w:ascii="Times New Roman" w:hAnsi="Times New Roman" w:cs="Times New Roman"/>
          <w:sz w:val="24"/>
          <w:szCs w:val="24"/>
        </w:rPr>
        <w:t xml:space="preserve">В реестре закупок не по всем позициям </w:t>
      </w:r>
      <w:r w:rsidR="001D4FBB" w:rsidRPr="0029403D">
        <w:rPr>
          <w:rFonts w:ascii="Times New Roman" w:hAnsi="Times New Roman" w:cs="Times New Roman"/>
          <w:sz w:val="24"/>
          <w:szCs w:val="24"/>
        </w:rPr>
        <w:t>присутствует</w:t>
      </w:r>
      <w:r w:rsidR="002B068C" w:rsidRPr="0029403D">
        <w:rPr>
          <w:rFonts w:ascii="Times New Roman" w:hAnsi="Times New Roman" w:cs="Times New Roman"/>
          <w:sz w:val="24"/>
          <w:szCs w:val="24"/>
        </w:rPr>
        <w:t xml:space="preserve"> </w:t>
      </w:r>
      <w:r w:rsidR="00587794" w:rsidRPr="0029403D">
        <w:rPr>
          <w:rFonts w:ascii="Times New Roman" w:hAnsi="Times New Roman" w:cs="Times New Roman"/>
          <w:sz w:val="24"/>
          <w:szCs w:val="24"/>
        </w:rPr>
        <w:t>местонахождение поставщиков, подрядчиков и исполнителей услуг</w:t>
      </w:r>
      <w:r w:rsidR="002B068C" w:rsidRPr="0029403D">
        <w:rPr>
          <w:rFonts w:ascii="Times New Roman" w:hAnsi="Times New Roman" w:cs="Times New Roman"/>
          <w:sz w:val="24"/>
          <w:szCs w:val="24"/>
        </w:rPr>
        <w:t xml:space="preserve">. </w:t>
      </w:r>
      <w:r w:rsidR="002B068C" w:rsidRPr="002938E6">
        <w:rPr>
          <w:rFonts w:ascii="Times New Roman" w:hAnsi="Times New Roman" w:cs="Times New Roman"/>
          <w:b/>
          <w:i/>
          <w:sz w:val="24"/>
          <w:szCs w:val="24"/>
        </w:rPr>
        <w:t>Тем самым нарушен пункт 2 статьи 73 БК РФ:</w:t>
      </w:r>
    </w:p>
    <w:p w:rsidR="002B068C" w:rsidRPr="003A4E21" w:rsidRDefault="002B068C" w:rsidP="007C155E">
      <w:pPr>
        <w:pStyle w:val="ConsPlusNormal"/>
        <w:ind w:firstLine="567"/>
        <w:jc w:val="both"/>
        <w:rPr>
          <w:rFonts w:ascii="Times New Roman" w:hAnsi="Times New Roman" w:cs="Times New Roman"/>
          <w:i/>
        </w:rPr>
      </w:pPr>
      <w:r w:rsidRPr="003A4E21">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2B068C" w:rsidRPr="003A4E21" w:rsidRDefault="002B068C" w:rsidP="007C155E">
      <w:pPr>
        <w:pStyle w:val="ConsPlusNormal"/>
        <w:ind w:firstLine="567"/>
        <w:jc w:val="both"/>
        <w:rPr>
          <w:rFonts w:ascii="Times New Roman" w:hAnsi="Times New Roman" w:cs="Times New Roman"/>
          <w:i/>
        </w:rPr>
      </w:pPr>
      <w:r w:rsidRPr="003A4E21">
        <w:rPr>
          <w:rFonts w:ascii="Times New Roman" w:hAnsi="Times New Roman" w:cs="Times New Roman"/>
          <w:i/>
        </w:rPr>
        <w:t>краткое наименование закупаемых товаров, работ и услуг;</w:t>
      </w:r>
    </w:p>
    <w:p w:rsidR="002B068C" w:rsidRPr="003A4E21" w:rsidRDefault="002B068C" w:rsidP="007C155E">
      <w:pPr>
        <w:pStyle w:val="ConsPlusNormal"/>
        <w:ind w:firstLine="567"/>
        <w:jc w:val="both"/>
        <w:rPr>
          <w:rFonts w:ascii="Times New Roman" w:hAnsi="Times New Roman" w:cs="Times New Roman"/>
          <w:i/>
        </w:rPr>
      </w:pPr>
      <w:r w:rsidRPr="003A4E21">
        <w:rPr>
          <w:rFonts w:ascii="Times New Roman" w:hAnsi="Times New Roman" w:cs="Times New Roman"/>
          <w:i/>
        </w:rPr>
        <w:t>наименование и местонахождение поставщиков, подрядчиков и исполнителей услуг;</w:t>
      </w:r>
    </w:p>
    <w:p w:rsidR="002B068C" w:rsidRPr="003A4E21" w:rsidRDefault="002B068C" w:rsidP="007C155E">
      <w:pPr>
        <w:pStyle w:val="ConsPlusNormal"/>
        <w:ind w:firstLine="567"/>
        <w:jc w:val="both"/>
        <w:rPr>
          <w:rFonts w:ascii="Times New Roman" w:hAnsi="Times New Roman" w:cs="Times New Roman"/>
          <w:i/>
        </w:rPr>
      </w:pPr>
      <w:r w:rsidRPr="003A4E21">
        <w:rPr>
          <w:rFonts w:ascii="Times New Roman" w:hAnsi="Times New Roman" w:cs="Times New Roman"/>
          <w:i/>
        </w:rPr>
        <w:t>цена и дата закупки».</w:t>
      </w:r>
    </w:p>
    <w:p w:rsidR="002938E6" w:rsidRDefault="002938E6" w:rsidP="00472B93">
      <w:pPr>
        <w:spacing w:before="60"/>
        <w:ind w:firstLine="567"/>
        <w:jc w:val="both"/>
      </w:pPr>
      <w:r w:rsidRPr="00394828">
        <w:rPr>
          <w:b/>
          <w:i/>
        </w:rPr>
        <w:t>На данн</w:t>
      </w:r>
      <w:r w:rsidR="008E57FB">
        <w:rPr>
          <w:b/>
          <w:i/>
        </w:rPr>
        <w:t>ое нарушение</w:t>
      </w:r>
      <w:r w:rsidRPr="00394828">
        <w:rPr>
          <w:b/>
          <w:i/>
        </w:rPr>
        <w:t xml:space="preserve"> было указано в экспертн</w:t>
      </w:r>
      <w:r w:rsidR="008E57FB">
        <w:rPr>
          <w:b/>
          <w:i/>
        </w:rPr>
        <w:t>ом</w:t>
      </w:r>
      <w:r w:rsidRPr="00394828">
        <w:rPr>
          <w:b/>
          <w:i/>
        </w:rPr>
        <w:t xml:space="preserve"> заключени</w:t>
      </w:r>
      <w:r w:rsidR="008E57FB">
        <w:rPr>
          <w:b/>
          <w:i/>
        </w:rPr>
        <w:t>и</w:t>
      </w:r>
      <w:r w:rsidRPr="00394828">
        <w:rPr>
          <w:b/>
          <w:i/>
        </w:rPr>
        <w:t xml:space="preserve"> по результатам внешней проверки годового отчёта об исполнении бюджета за </w:t>
      </w:r>
      <w:r w:rsidR="00DF671F">
        <w:rPr>
          <w:b/>
          <w:i/>
        </w:rPr>
        <w:t>2013</w:t>
      </w:r>
      <w:r w:rsidRPr="00394828">
        <w:rPr>
          <w:b/>
          <w:i/>
        </w:rPr>
        <w:t xml:space="preserve"> год.</w:t>
      </w:r>
    </w:p>
    <w:p w:rsidR="00481B80" w:rsidRDefault="00596CD7" w:rsidP="0000318B">
      <w:pPr>
        <w:spacing w:before="60"/>
        <w:ind w:firstLine="567"/>
        <w:jc w:val="both"/>
      </w:pPr>
      <w:r w:rsidRPr="0029403D">
        <w:t>2.</w:t>
      </w:r>
      <w:r w:rsidR="00886444">
        <w:t>4</w:t>
      </w:r>
      <w:r w:rsidR="00782AEC" w:rsidRPr="0029403D">
        <w:t xml:space="preserve">. </w:t>
      </w:r>
      <w:r w:rsidR="00C72D66" w:rsidRPr="0029403D">
        <w:t>Проанализировано</w:t>
      </w:r>
      <w:r w:rsidR="00782AEC" w:rsidRPr="0029403D">
        <w:t xml:space="preserve"> общее соответствие бюджетной отчетности требованиям, предъявляемым Инструкцией, утвержденной Приказом Минфина РФ № </w:t>
      </w:r>
      <w:r w:rsidR="00B1297E" w:rsidRPr="0029403D">
        <w:t>191</w:t>
      </w:r>
      <w:r w:rsidR="00782AEC" w:rsidRPr="0029403D">
        <w:t>н от 2</w:t>
      </w:r>
      <w:r w:rsidR="00B1297E" w:rsidRPr="0029403D">
        <w:t>8</w:t>
      </w:r>
      <w:r w:rsidR="00782AEC" w:rsidRPr="0029403D">
        <w:t>.1</w:t>
      </w:r>
      <w:r w:rsidR="00B1297E" w:rsidRPr="0029403D">
        <w:t>2</w:t>
      </w:r>
      <w:r w:rsidR="00782AEC" w:rsidRPr="0029403D">
        <w:t>.</w:t>
      </w:r>
      <w:r w:rsidR="003A4E21">
        <w:t>201</w:t>
      </w:r>
      <w:r w:rsidR="008839A4">
        <w:t>0</w:t>
      </w:r>
      <w:r w:rsidR="00481B80">
        <w:t>.</w:t>
      </w:r>
      <w:r w:rsidR="00C72D66" w:rsidRPr="0029403D">
        <w:t xml:space="preserve"> </w:t>
      </w:r>
      <w:r w:rsidR="00481B80">
        <w:t>П</w:t>
      </w:r>
      <w:r w:rsidR="00472B93" w:rsidRPr="00DF671F">
        <w:t>ри</w:t>
      </w:r>
      <w:r w:rsidR="00C72D66" w:rsidRPr="00DF671F">
        <w:t xml:space="preserve">сутствуют </w:t>
      </w:r>
      <w:r w:rsidR="00472B93" w:rsidRPr="00DF671F">
        <w:t>все</w:t>
      </w:r>
      <w:r w:rsidR="00C72D66" w:rsidRPr="00DF671F">
        <w:t xml:space="preserve"> обязательные формы</w:t>
      </w:r>
      <w:r w:rsidR="00472B93" w:rsidRPr="00DF671F">
        <w:t>, однако</w:t>
      </w:r>
      <w:r w:rsidR="00481B80">
        <w:t>:</w:t>
      </w:r>
    </w:p>
    <w:p w:rsidR="00481B80" w:rsidRDefault="00481B80" w:rsidP="00481B80">
      <w:pPr>
        <w:spacing w:before="20"/>
        <w:ind w:firstLine="567"/>
        <w:jc w:val="both"/>
      </w:pPr>
      <w:r>
        <w:t xml:space="preserve">- </w:t>
      </w:r>
      <w:r w:rsidR="00DF671F">
        <w:t xml:space="preserve">данные </w:t>
      </w:r>
      <w:r w:rsidR="00472B93" w:rsidRPr="00DF671F">
        <w:t>таблиц</w:t>
      </w:r>
      <w:r w:rsidR="00DF671F">
        <w:t>ы</w:t>
      </w:r>
      <w:r w:rsidR="00472B93" w:rsidRPr="00DF671F">
        <w:t xml:space="preserve"> № </w:t>
      </w:r>
      <w:r w:rsidR="00DF671F" w:rsidRPr="00DF671F">
        <w:t>2</w:t>
      </w:r>
      <w:r w:rsidR="00472B93" w:rsidRPr="00DF671F">
        <w:t xml:space="preserve"> «</w:t>
      </w:r>
      <w:r w:rsidR="00DF671F" w:rsidRPr="00DF671F">
        <w:rPr>
          <w:bCs/>
        </w:rPr>
        <w:t>Сведения о мерах по повышению эффективности расходования бюджетных средств</w:t>
      </w:r>
      <w:r w:rsidR="00472B93" w:rsidRPr="00DF671F">
        <w:t xml:space="preserve">» к </w:t>
      </w:r>
      <w:r w:rsidR="00CA7FC1" w:rsidRPr="00DF671F">
        <w:t>пояснительн</w:t>
      </w:r>
      <w:r w:rsidR="00472B93" w:rsidRPr="00DF671F">
        <w:t>ой</w:t>
      </w:r>
      <w:r w:rsidR="00CA7FC1" w:rsidRPr="00DF671F">
        <w:t xml:space="preserve"> записк</w:t>
      </w:r>
      <w:r w:rsidR="00472B93" w:rsidRPr="00DF671F">
        <w:t>е</w:t>
      </w:r>
      <w:r w:rsidR="00CA7FC1">
        <w:t xml:space="preserve"> (ф. 0503160)</w:t>
      </w:r>
      <w:r w:rsidR="00472B93">
        <w:t xml:space="preserve"> </w:t>
      </w:r>
      <w:r w:rsidR="00DF671F">
        <w:t>не имеют отношения к Алаб</w:t>
      </w:r>
      <w:r w:rsidR="00DF671F">
        <w:t>у</w:t>
      </w:r>
      <w:r>
        <w:t>гинскому сельсовету;</w:t>
      </w:r>
    </w:p>
    <w:p w:rsidR="00607FF4" w:rsidRDefault="00481B80" w:rsidP="00481B80">
      <w:pPr>
        <w:spacing w:before="20"/>
        <w:ind w:firstLine="567"/>
        <w:jc w:val="both"/>
      </w:pPr>
      <w:r>
        <w:t xml:space="preserve">- </w:t>
      </w:r>
      <w:r w:rsidR="00472B93">
        <w:t>отсутствует наименование таблицы</w:t>
      </w:r>
      <w:r w:rsidR="00DF671F">
        <w:t xml:space="preserve"> № 7</w:t>
      </w:r>
      <w:r w:rsidR="00672DEC">
        <w:t xml:space="preserve"> «</w:t>
      </w:r>
      <w:r w:rsidR="00672DEC" w:rsidRPr="00672DEC">
        <w:t>Сведения о результатах внешних контрол</w:t>
      </w:r>
      <w:r w:rsidR="00672DEC" w:rsidRPr="00672DEC">
        <w:t>ь</w:t>
      </w:r>
      <w:r w:rsidR="00672DEC" w:rsidRPr="00672DEC">
        <w:t>ных мероприятий</w:t>
      </w:r>
      <w:r w:rsidR="00672DEC">
        <w:t>»</w:t>
      </w:r>
      <w:r w:rsidR="00DF671F" w:rsidRPr="00DF671F">
        <w:t xml:space="preserve"> к пояснительной записке</w:t>
      </w:r>
      <w:r w:rsidR="00DF671F">
        <w:t xml:space="preserve"> (ф. 0503160)</w:t>
      </w:r>
      <w:r w:rsidR="00472B93">
        <w:t>, указан</w:t>
      </w:r>
      <w:r w:rsidR="00672DEC">
        <w:t>ы не все внешние контрол</w:t>
      </w:r>
      <w:r w:rsidR="00672DEC">
        <w:t>ь</w:t>
      </w:r>
      <w:r w:rsidR="00672DEC">
        <w:t>ные мероприятия, а также отсутствует информация о мерах по результатам</w:t>
      </w:r>
      <w:r>
        <w:t xml:space="preserve"> проверок;</w:t>
      </w:r>
    </w:p>
    <w:p w:rsidR="00481B80" w:rsidRPr="0000318B" w:rsidRDefault="00481B80" w:rsidP="00481B80">
      <w:pPr>
        <w:spacing w:before="20"/>
        <w:ind w:firstLine="567"/>
        <w:jc w:val="both"/>
        <w:rPr>
          <w:spacing w:val="-2"/>
        </w:rPr>
      </w:pPr>
      <w:r w:rsidRPr="0000318B">
        <w:rPr>
          <w:spacing w:val="-2"/>
        </w:rPr>
        <w:t>- в форме 0503164 «Сведения об исполнении бюджета» не указаны причины отклонений.</w:t>
      </w:r>
    </w:p>
    <w:p w:rsidR="00B01080" w:rsidRPr="00957427" w:rsidRDefault="009465AA" w:rsidP="0000318B">
      <w:pPr>
        <w:spacing w:before="60"/>
        <w:ind w:firstLine="567"/>
        <w:jc w:val="both"/>
        <w:rPr>
          <w:spacing w:val="-2"/>
        </w:rPr>
      </w:pPr>
      <w:r w:rsidRPr="00957427">
        <w:rPr>
          <w:spacing w:val="-2"/>
        </w:rPr>
        <w:t>2.</w:t>
      </w:r>
      <w:r w:rsidR="00886444" w:rsidRPr="00957427">
        <w:rPr>
          <w:spacing w:val="-2"/>
        </w:rPr>
        <w:t>5</w:t>
      </w:r>
      <w:r w:rsidRPr="00957427">
        <w:rPr>
          <w:spacing w:val="-2"/>
        </w:rPr>
        <w:t xml:space="preserve">. </w:t>
      </w:r>
      <w:r w:rsidR="00B01080" w:rsidRPr="00957427">
        <w:rPr>
          <w:spacing w:val="-2"/>
        </w:rPr>
        <w:t>Из формы 0503169 «Сведения о дебиторской и кредиторской задолженности» след</w:t>
      </w:r>
      <w:r w:rsidR="00B01080" w:rsidRPr="00957427">
        <w:rPr>
          <w:spacing w:val="-2"/>
        </w:rPr>
        <w:t>у</w:t>
      </w:r>
      <w:r w:rsidR="00B01080" w:rsidRPr="00957427">
        <w:rPr>
          <w:spacing w:val="-2"/>
        </w:rPr>
        <w:t>ет, что дебиторская задолженность на 01.01.</w:t>
      </w:r>
      <w:r w:rsidR="00823D0C" w:rsidRPr="00957427">
        <w:rPr>
          <w:spacing w:val="-2"/>
        </w:rPr>
        <w:t>2015</w:t>
      </w:r>
      <w:r w:rsidR="00B01080" w:rsidRPr="00957427">
        <w:rPr>
          <w:spacing w:val="-2"/>
        </w:rPr>
        <w:t xml:space="preserve"> составляет </w:t>
      </w:r>
      <w:r w:rsidR="00672DEC" w:rsidRPr="00957427">
        <w:rPr>
          <w:spacing w:val="-2"/>
        </w:rPr>
        <w:t>65,98</w:t>
      </w:r>
      <w:r w:rsidR="00B01080" w:rsidRPr="00957427">
        <w:rPr>
          <w:spacing w:val="-2"/>
        </w:rPr>
        <w:t xml:space="preserve"> руб. Данные  формы 0503169 подтверждаются данными формы 0503120 «Баланс исполнения бюджета». Объём д</w:t>
      </w:r>
      <w:r w:rsidR="00B01080" w:rsidRPr="00957427">
        <w:rPr>
          <w:spacing w:val="-2"/>
        </w:rPr>
        <w:t>е</w:t>
      </w:r>
      <w:r w:rsidR="00B01080" w:rsidRPr="00957427">
        <w:rPr>
          <w:spacing w:val="-2"/>
        </w:rPr>
        <w:t xml:space="preserve">биторской задолженности по сравнению с </w:t>
      </w:r>
      <w:r w:rsidR="00823D0C" w:rsidRPr="00957427">
        <w:rPr>
          <w:spacing w:val="-2"/>
        </w:rPr>
        <w:t>2013</w:t>
      </w:r>
      <w:r w:rsidR="00B01080" w:rsidRPr="00957427">
        <w:rPr>
          <w:spacing w:val="-2"/>
        </w:rPr>
        <w:t xml:space="preserve"> годом </w:t>
      </w:r>
      <w:r w:rsidR="00672DEC" w:rsidRPr="00957427">
        <w:rPr>
          <w:spacing w:val="-2"/>
        </w:rPr>
        <w:t>снизился</w:t>
      </w:r>
      <w:r w:rsidR="00B01080" w:rsidRPr="00957427">
        <w:rPr>
          <w:spacing w:val="-2"/>
        </w:rPr>
        <w:t xml:space="preserve"> на </w:t>
      </w:r>
      <w:r w:rsidR="00672DEC" w:rsidRPr="00957427">
        <w:rPr>
          <w:spacing w:val="-2"/>
        </w:rPr>
        <w:t xml:space="preserve">89697,46 </w:t>
      </w:r>
      <w:r w:rsidR="00B01080" w:rsidRPr="00957427">
        <w:rPr>
          <w:spacing w:val="-2"/>
        </w:rPr>
        <w:t>руб.</w:t>
      </w:r>
      <w:r w:rsidR="00957427" w:rsidRPr="00957427">
        <w:rPr>
          <w:spacing w:val="-2"/>
        </w:rPr>
        <w:t xml:space="preserve"> или на 99,9%.</w:t>
      </w:r>
    </w:p>
    <w:p w:rsidR="00B01080" w:rsidRPr="00C20FAD" w:rsidRDefault="00B01080" w:rsidP="0000318B">
      <w:pPr>
        <w:spacing w:before="40"/>
        <w:ind w:firstLine="567"/>
        <w:jc w:val="both"/>
        <w:rPr>
          <w:spacing w:val="-4"/>
        </w:rPr>
      </w:pPr>
      <w:r w:rsidRPr="00995EDF">
        <w:t xml:space="preserve">Из формы 0503169 «Сведения о дебиторской и кредиторской задолженности» следует, что кредиторская задолженность – </w:t>
      </w:r>
      <w:r w:rsidR="00957427">
        <w:t>21766,68</w:t>
      </w:r>
      <w:r w:rsidRPr="00995EDF">
        <w:t xml:space="preserve"> руб. Данные  формы 0503169 подтверждаются данными формы 0503120 «Баланс исполнения бюджета».</w:t>
      </w:r>
      <w:r>
        <w:t xml:space="preserve"> Объём </w:t>
      </w:r>
      <w:r w:rsidRPr="00995EDF">
        <w:t>кредиторск</w:t>
      </w:r>
      <w:r>
        <w:t>ой</w:t>
      </w:r>
      <w:r w:rsidRPr="00995EDF">
        <w:t xml:space="preserve"> </w:t>
      </w:r>
      <w:r>
        <w:t>задолженн</w:t>
      </w:r>
      <w:r>
        <w:t>о</w:t>
      </w:r>
      <w:r>
        <w:t xml:space="preserve">сти по сравнению с </w:t>
      </w:r>
      <w:r w:rsidR="00823D0C">
        <w:t>2013</w:t>
      </w:r>
      <w:r>
        <w:t xml:space="preserve"> годом </w:t>
      </w:r>
      <w:r w:rsidR="00957427">
        <w:t>снизился</w:t>
      </w:r>
      <w:r w:rsidR="00957427" w:rsidRPr="00672DEC">
        <w:t xml:space="preserve"> </w:t>
      </w:r>
      <w:r>
        <w:t xml:space="preserve">на </w:t>
      </w:r>
      <w:r w:rsidR="00957427" w:rsidRPr="00957427">
        <w:t xml:space="preserve">473076,45 </w:t>
      </w:r>
      <w:r>
        <w:t xml:space="preserve">руб. или </w:t>
      </w:r>
      <w:r w:rsidR="00EC4DE6">
        <w:t xml:space="preserve">на </w:t>
      </w:r>
      <w:r w:rsidR="00957427">
        <w:t>95</w:t>
      </w:r>
      <w:r w:rsidR="00EC4DE6">
        <w:t>,6%</w:t>
      </w:r>
      <w:r>
        <w:t>.</w:t>
      </w:r>
    </w:p>
    <w:p w:rsidR="009E2890" w:rsidRPr="0029403D" w:rsidRDefault="007420F7" w:rsidP="00BC6C14">
      <w:pPr>
        <w:pStyle w:val="1"/>
      </w:pPr>
      <w:r w:rsidRPr="0029403D">
        <w:t>3</w:t>
      </w:r>
      <w:r w:rsidR="009E2890" w:rsidRPr="0029403D">
        <w:t xml:space="preserve">. Анализ долговой политики </w:t>
      </w:r>
      <w:r w:rsidR="00CA5860">
        <w:t>Алабугин</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823D0C">
        <w:t>2014</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823D0C">
        <w:t>2014</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0B6B29">
        <w:t>16629,9</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823D0C">
        <w:t>16883,1</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ED69A7">
        <w:t>де</w:t>
      </w:r>
      <w:r w:rsidR="00976773" w:rsidRPr="0029403D">
        <w:t>фицит</w:t>
      </w:r>
      <w:r w:rsidR="00976773">
        <w:t xml:space="preserve"> </w:t>
      </w:r>
      <w:r w:rsidR="00C218BA" w:rsidRPr="0029403D">
        <w:t xml:space="preserve">местного </w:t>
      </w:r>
      <w:r w:rsidRPr="0029403D">
        <w:t xml:space="preserve">бюджета составил </w:t>
      </w:r>
      <w:r w:rsidR="00823D0C">
        <w:t>253,2</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823D0C">
        <w:t>2013</w:t>
      </w:r>
      <w:r w:rsidR="002C488D" w:rsidRPr="0029403D">
        <w:t xml:space="preserve"> году местный бюджет был исполнен с </w:t>
      </w:r>
      <w:r w:rsidR="00823D0C">
        <w:t>де</w:t>
      </w:r>
      <w:r w:rsidR="002C488D" w:rsidRPr="0029403D">
        <w:t xml:space="preserve">фицитом </w:t>
      </w:r>
      <w:r w:rsidR="00823D0C">
        <w:t>71,9</w:t>
      </w:r>
      <w:r w:rsidR="00ED69A7">
        <w:t xml:space="preserve"> </w:t>
      </w:r>
      <w:r w:rsidRPr="0029403D">
        <w:t>тыс.</w:t>
      </w:r>
      <w:r w:rsidR="002C488D" w:rsidRPr="0029403D">
        <w:t xml:space="preserve"> </w:t>
      </w:r>
      <w:r w:rsidR="00CA485C" w:rsidRPr="0029403D">
        <w:t>руб.</w:t>
      </w:r>
    </w:p>
    <w:p w:rsidR="00ED69A7" w:rsidRPr="000B6B29" w:rsidRDefault="00ED69A7" w:rsidP="00ED69A7">
      <w:pPr>
        <w:spacing w:before="60"/>
        <w:ind w:firstLine="567"/>
        <w:jc w:val="both"/>
        <w:rPr>
          <w:spacing w:val="-2"/>
        </w:rPr>
      </w:pPr>
      <w:r w:rsidRPr="000B6B29">
        <w:rPr>
          <w:spacing w:val="-2"/>
        </w:rPr>
        <w:lastRenderedPageBreak/>
        <w:t>Предельный размер дефицита местного бюджета превысил установленный вторым абз</w:t>
      </w:r>
      <w:r w:rsidRPr="000B6B29">
        <w:rPr>
          <w:spacing w:val="-2"/>
        </w:rPr>
        <w:t>а</w:t>
      </w:r>
      <w:r w:rsidRPr="000B6B29">
        <w:rPr>
          <w:spacing w:val="-2"/>
        </w:rPr>
        <w:t xml:space="preserve">цем пункта 3 статьи 92.1 БК РФ уровень (5%) и составил </w:t>
      </w:r>
      <w:r w:rsidR="00823D0C" w:rsidRPr="000B6B29">
        <w:rPr>
          <w:spacing w:val="-2"/>
        </w:rPr>
        <w:t>28,3</w:t>
      </w:r>
      <w:r w:rsidRPr="000B6B29">
        <w:rPr>
          <w:spacing w:val="-2"/>
        </w:rPr>
        <w:t>% от доходов местного бюджета без учета финансовой помощи. Но, в соответствие третьему абзацу пункта 3 статьи 92.1 БК РФ это допустимо, так как источником финансирования дефицита бюджета утверждено снижение остатков средств на счетах по учету средств местного бюджета</w:t>
      </w:r>
      <w:r w:rsidR="000B6B29" w:rsidRPr="000B6B29">
        <w:rPr>
          <w:spacing w:val="-2"/>
        </w:rPr>
        <w:t xml:space="preserve"> (329,7 тыс. руб.)</w:t>
      </w:r>
      <w:r w:rsidRPr="000B6B29">
        <w:rPr>
          <w:spacing w:val="-2"/>
        </w:rPr>
        <w:t>.</w:t>
      </w:r>
    </w:p>
    <w:p w:rsidR="00B07D57" w:rsidRDefault="00696525" w:rsidP="0000318B">
      <w:pPr>
        <w:spacing w:before="40"/>
        <w:ind w:firstLine="567"/>
        <w:jc w:val="both"/>
      </w:pPr>
      <w:r w:rsidRPr="00DC4F30">
        <w:t xml:space="preserve">Следует отметить, что при планировании местного бюджета на </w:t>
      </w:r>
      <w:r w:rsidR="00823D0C">
        <w:t>2014</w:t>
      </w:r>
      <w:r w:rsidRPr="00DC4F30">
        <w:t xml:space="preserve"> год</w:t>
      </w:r>
      <w:r w:rsidR="00F01C8A" w:rsidRPr="00DC4F30">
        <w:t xml:space="preserve"> </w:t>
      </w:r>
      <w:r w:rsidR="00B07D57">
        <w:t>правильно</w:t>
      </w:r>
      <w:r w:rsidR="00F01C8A" w:rsidRPr="00DC4F30">
        <w:t xml:space="preserve"> учтены остатки средств на счетах в органе казначейства, а именно, согласно</w:t>
      </w:r>
      <w:r w:rsidR="00FC5CD7" w:rsidRPr="00DC4F30">
        <w:t xml:space="preserve"> отчёту формы </w:t>
      </w:r>
      <w:r w:rsidR="00DC4F30" w:rsidRPr="00F21E1B">
        <w:t>05031</w:t>
      </w:r>
      <w:r w:rsidR="005D1AA9">
        <w:t>2</w:t>
      </w:r>
      <w:r w:rsidR="00DC4F30" w:rsidRPr="00F21E1B">
        <w:t xml:space="preserve">0 «Баланс по </w:t>
      </w:r>
      <w:r w:rsidR="00B07D57">
        <w:t>операциям кассового обслуживания исполнения бюджета</w:t>
      </w:r>
      <w:r w:rsidR="00DC4F30" w:rsidRPr="00F21E1B">
        <w:t xml:space="preserve">» </w:t>
      </w:r>
      <w:r w:rsidR="00FC5CD7" w:rsidRPr="00DC4F30">
        <w:t>остаток средств на 01.01.</w:t>
      </w:r>
      <w:r w:rsidR="00823D0C">
        <w:t>2014</w:t>
      </w:r>
      <w:r w:rsidR="00FC5CD7" w:rsidRPr="00DC4F30">
        <w:t xml:space="preserve"> </w:t>
      </w:r>
      <w:r w:rsidR="000A6332" w:rsidRPr="00DC4F30">
        <w:t>–</w:t>
      </w:r>
      <w:r w:rsidR="00FC5CD7" w:rsidRPr="00DC4F30">
        <w:t xml:space="preserve"> </w:t>
      </w:r>
      <w:r w:rsidR="005D1AA9" w:rsidRPr="005D1AA9">
        <w:t>329726,64</w:t>
      </w:r>
      <w:r w:rsidR="005D1AA9">
        <w:t xml:space="preserve"> </w:t>
      </w:r>
      <w:r w:rsidR="00CA485C" w:rsidRPr="00DC4F30">
        <w:t>руб.</w:t>
      </w:r>
      <w:r w:rsidR="000A6332" w:rsidRPr="00DC4F30">
        <w:t>, фактически в источниках финансирования дефицита бюджета</w:t>
      </w:r>
      <w:r w:rsidR="00B166B4">
        <w:t xml:space="preserve"> </w:t>
      </w:r>
      <w:r w:rsidR="00B07D57">
        <w:t xml:space="preserve">запланировано </w:t>
      </w:r>
      <w:r w:rsidR="005D1AA9" w:rsidRPr="005D1AA9">
        <w:t>329726,64</w:t>
      </w:r>
      <w:r w:rsidR="00B07D57">
        <w:t xml:space="preserve"> руб. Несоответстви</w:t>
      </w:r>
      <w:r w:rsidR="005D1AA9">
        <w:t>я нет</w:t>
      </w:r>
      <w:r w:rsidR="00B07D57">
        <w:t xml:space="preserve">. </w:t>
      </w:r>
    </w:p>
    <w:p w:rsidR="00F17157" w:rsidRPr="0029403D" w:rsidRDefault="00665379" w:rsidP="00BC6C14">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336599" w:rsidRDefault="00F1605F" w:rsidP="000B6B29">
      <w:pPr>
        <w:spacing w:before="60"/>
        <w:ind w:firstLine="567"/>
        <w:jc w:val="both"/>
      </w:pPr>
      <w:r w:rsidRPr="00E17E95">
        <w:t xml:space="preserve">Местный бюджет на </w:t>
      </w:r>
      <w:r w:rsidR="00823D0C">
        <w:t>2014</w:t>
      </w:r>
      <w:r w:rsidRPr="00E17E95">
        <w:t xml:space="preserve"> год по доходам в </w:t>
      </w:r>
      <w:r w:rsidR="00200EDB" w:rsidRPr="00E17E95">
        <w:t>объёме</w:t>
      </w:r>
      <w:r w:rsidRPr="00E17E95">
        <w:t xml:space="preserve"> </w:t>
      </w:r>
      <w:r w:rsidR="005D1AA9">
        <w:t>11455,3</w:t>
      </w:r>
      <w:r w:rsidR="00200EDB" w:rsidRPr="00E17E95">
        <w:t xml:space="preserve"> тыс. </w:t>
      </w:r>
      <w:r w:rsidR="00CA485C" w:rsidRPr="00E17E95">
        <w:t>руб.</w:t>
      </w:r>
      <w:r w:rsidRPr="00E17E95">
        <w:t xml:space="preserve"> утверждён</w:t>
      </w:r>
      <w:r w:rsidR="00200EDB" w:rsidRPr="00E17E95">
        <w:t xml:space="preserve"> реш</w:t>
      </w:r>
      <w:r w:rsidR="00200EDB" w:rsidRPr="00E17E95">
        <w:t>е</w:t>
      </w:r>
      <w:r w:rsidR="00200EDB" w:rsidRPr="00E17E95">
        <w:t xml:space="preserve">нием </w:t>
      </w:r>
      <w:r w:rsidR="007E78CD">
        <w:t>27</w:t>
      </w:r>
      <w:r w:rsidR="00200EDB" w:rsidRPr="00E17E95">
        <w:t xml:space="preserve"> сессии 4 созыва Совета депутатов </w:t>
      </w:r>
      <w:r w:rsidR="00CA5860" w:rsidRPr="00E17E95">
        <w:t>Алабугин</w:t>
      </w:r>
      <w:r w:rsidR="00200EDB" w:rsidRPr="00E17E95">
        <w:t>ского сельсовета Каргатского района Новосибирской области</w:t>
      </w:r>
      <w:r w:rsidR="00E676E9" w:rsidRPr="00E17E95">
        <w:t xml:space="preserve"> от </w:t>
      </w:r>
      <w:r w:rsidR="005D1AA9">
        <w:t>18</w:t>
      </w:r>
      <w:r w:rsidR="00E676E9" w:rsidRPr="00E17E95">
        <w:t>.1</w:t>
      </w:r>
      <w:r w:rsidR="0002466F" w:rsidRPr="00E17E95">
        <w:t>2</w:t>
      </w:r>
      <w:r w:rsidR="00E676E9" w:rsidRPr="00E17E95">
        <w:t>.</w:t>
      </w:r>
      <w:r w:rsidR="00823D0C">
        <w:t>2013</w:t>
      </w:r>
      <w:r w:rsidR="00E676E9" w:rsidRPr="00E17E95">
        <w:t xml:space="preserve"> №</w:t>
      </w:r>
      <w:r w:rsidR="005D1AA9">
        <w:t xml:space="preserve"> 210</w:t>
      </w:r>
      <w:r w:rsidR="00E676E9" w:rsidRPr="00E17E95">
        <w:t>.</w:t>
      </w:r>
      <w:r w:rsidR="003D4373" w:rsidRPr="00E17E95">
        <w:t xml:space="preserve"> </w:t>
      </w:r>
    </w:p>
    <w:p w:rsidR="00AF4B49" w:rsidRPr="009812F5" w:rsidRDefault="00336599" w:rsidP="000B6B29">
      <w:pPr>
        <w:spacing w:before="60"/>
        <w:ind w:firstLine="567"/>
        <w:jc w:val="both"/>
      </w:pPr>
      <w:r w:rsidRPr="00AF4B49">
        <w:t xml:space="preserve">Решениями от </w:t>
      </w:r>
      <w:r w:rsidR="005D1AA9">
        <w:t>04</w:t>
      </w:r>
      <w:r w:rsidRPr="00AF4B49">
        <w:t>.</w:t>
      </w:r>
      <w:r w:rsidR="004B2C71" w:rsidRPr="00AF4B49">
        <w:t>0</w:t>
      </w:r>
      <w:r w:rsidR="005D1AA9">
        <w:t>6</w:t>
      </w:r>
      <w:r w:rsidRPr="00AF4B49">
        <w:t>.</w:t>
      </w:r>
      <w:r w:rsidR="00823D0C">
        <w:t>2014</w:t>
      </w:r>
      <w:r w:rsidRPr="00AF4B49">
        <w:t xml:space="preserve"> № </w:t>
      </w:r>
      <w:r w:rsidR="005D1AA9">
        <w:t>236</w:t>
      </w:r>
      <w:r w:rsidRPr="00AF4B49">
        <w:t xml:space="preserve">, от </w:t>
      </w:r>
      <w:r w:rsidR="005D1AA9">
        <w:t>29</w:t>
      </w:r>
      <w:r w:rsidRPr="00AF4B49">
        <w:t>.</w:t>
      </w:r>
      <w:r w:rsidR="007E78CD" w:rsidRPr="00AF4B49">
        <w:t>0</w:t>
      </w:r>
      <w:r w:rsidR="005D1AA9">
        <w:t>8</w:t>
      </w:r>
      <w:r w:rsidRPr="00AF4B49">
        <w:t>.</w:t>
      </w:r>
      <w:r w:rsidR="00823D0C">
        <w:t>2014</w:t>
      </w:r>
      <w:r w:rsidRPr="00AF4B49">
        <w:t xml:space="preserve"> № </w:t>
      </w:r>
      <w:r w:rsidR="005D1AA9">
        <w:t>243</w:t>
      </w:r>
      <w:r w:rsidR="007E78CD" w:rsidRPr="00AF4B49">
        <w:t xml:space="preserve">, от </w:t>
      </w:r>
      <w:r w:rsidR="000E08AB">
        <w:t>12</w:t>
      </w:r>
      <w:r w:rsidR="007E78CD" w:rsidRPr="00AF4B49">
        <w:t>.</w:t>
      </w:r>
      <w:r w:rsidR="000E08AB">
        <w:t>12</w:t>
      </w:r>
      <w:r w:rsidR="007E78CD" w:rsidRPr="00AF4B49">
        <w:t>.</w:t>
      </w:r>
      <w:r w:rsidR="00823D0C">
        <w:t>2014</w:t>
      </w:r>
      <w:r w:rsidR="007E78CD" w:rsidRPr="00AF4B49">
        <w:t xml:space="preserve"> № </w:t>
      </w:r>
      <w:r w:rsidR="000E08AB">
        <w:t>255</w:t>
      </w:r>
      <w:r w:rsidR="007E78CD" w:rsidRPr="00AF4B49">
        <w:t xml:space="preserve">, от </w:t>
      </w:r>
      <w:r w:rsidR="000E08AB">
        <w:t>30</w:t>
      </w:r>
      <w:r w:rsidR="007E78CD" w:rsidRPr="00AF4B49">
        <w:t>.12.</w:t>
      </w:r>
      <w:r w:rsidR="00823D0C">
        <w:t>2014</w:t>
      </w:r>
      <w:r w:rsidR="007E78CD" w:rsidRPr="00AF4B49">
        <w:t xml:space="preserve"> № </w:t>
      </w:r>
      <w:r w:rsidR="000E08AB">
        <w:t>268</w:t>
      </w:r>
      <w:r w:rsidR="007E78CD" w:rsidRPr="00AF4B49">
        <w:t xml:space="preserve"> </w:t>
      </w:r>
      <w:r w:rsidRPr="00AF4B49">
        <w:t xml:space="preserve"> были внесены изменения в плановые назначения по доходам. </w:t>
      </w:r>
      <w:r w:rsidR="00AF4B49" w:rsidRPr="00AF4B49">
        <w:t xml:space="preserve">По итогам </w:t>
      </w:r>
      <w:r w:rsidR="009812F5">
        <w:t xml:space="preserve">всех </w:t>
      </w:r>
      <w:r w:rsidR="00AF4B49" w:rsidRPr="00AF4B49">
        <w:t xml:space="preserve">внесённых изменений </w:t>
      </w:r>
      <w:r w:rsidR="00C41187" w:rsidRPr="00AF4B49">
        <w:t>уточнённый объём доходов</w:t>
      </w:r>
      <w:r w:rsidR="000E08AB">
        <w:t xml:space="preserve"> составляет 16627,1 тыс. руб.</w:t>
      </w:r>
      <w:r w:rsidR="00C41187">
        <w:t xml:space="preserve"> </w:t>
      </w:r>
      <w:r w:rsidR="009812F5" w:rsidRPr="00E966D6">
        <w:rPr>
          <w:b/>
          <w:i/>
        </w:rPr>
        <w:t>Однако в нарушение пункта 1 статьи 184.1 БК РФ</w:t>
      </w:r>
      <w:r w:rsidR="009812F5">
        <w:t xml:space="preserve"> в решениях о внесении изменений в решение о </w:t>
      </w:r>
      <w:r w:rsidR="009812F5" w:rsidRPr="009812F5">
        <w:t>бюджете не содержится информация об общем объёме доходов бюджета:</w:t>
      </w:r>
    </w:p>
    <w:p w:rsidR="00336599" w:rsidRPr="009812F5" w:rsidRDefault="009812F5" w:rsidP="00336599">
      <w:pPr>
        <w:autoSpaceDE w:val="0"/>
        <w:autoSpaceDN w:val="0"/>
        <w:adjustRightInd w:val="0"/>
        <w:spacing w:before="40"/>
        <w:ind w:firstLine="567"/>
        <w:jc w:val="both"/>
        <w:rPr>
          <w:i/>
          <w:sz w:val="20"/>
          <w:szCs w:val="20"/>
        </w:rPr>
      </w:pPr>
      <w:r w:rsidRPr="009812F5">
        <w:rPr>
          <w:i/>
          <w:sz w:val="20"/>
          <w:szCs w:val="20"/>
        </w:rPr>
        <w:t xml:space="preserve"> </w:t>
      </w:r>
      <w:r w:rsidR="00336599" w:rsidRPr="009812F5">
        <w:rPr>
          <w:i/>
          <w:sz w:val="20"/>
          <w:szCs w:val="20"/>
        </w:rPr>
        <w:t>«</w:t>
      </w:r>
      <w:r w:rsidRPr="009812F5">
        <w:rPr>
          <w:i/>
          <w:sz w:val="20"/>
          <w:szCs w:val="20"/>
        </w:rPr>
        <w:t>В законе (решении) о бюджете должны содержаться основные характеристики бюджета, к кот</w:t>
      </w:r>
      <w:r w:rsidRPr="009812F5">
        <w:rPr>
          <w:i/>
          <w:sz w:val="20"/>
          <w:szCs w:val="20"/>
        </w:rPr>
        <w:t>о</w:t>
      </w:r>
      <w:r w:rsidRPr="009812F5">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r w:rsidR="00336599" w:rsidRPr="009812F5">
        <w:rPr>
          <w:i/>
          <w:sz w:val="20"/>
          <w:szCs w:val="20"/>
        </w:rPr>
        <w:t>».</w:t>
      </w:r>
    </w:p>
    <w:p w:rsidR="00B37DFE" w:rsidRDefault="009812F5" w:rsidP="006F14FF">
      <w:pPr>
        <w:spacing w:before="60"/>
        <w:ind w:firstLine="567"/>
        <w:jc w:val="both"/>
      </w:pPr>
      <w:r>
        <w:t xml:space="preserve">Согласно отчёту об исполнении бюджета на 01.01.2015 (форма 0503117) утверждённые бюджетные назначения составляют 16656,9 тыс. руб., что на 29,8 тыс. руб. больше </w:t>
      </w:r>
      <w:r w:rsidR="00B37DFE" w:rsidRPr="00AF4B49">
        <w:t>уточнё</w:t>
      </w:r>
      <w:r w:rsidR="00B37DFE" w:rsidRPr="00AF4B49">
        <w:t>н</w:t>
      </w:r>
      <w:r w:rsidR="00B37DFE" w:rsidRPr="00AF4B49">
        <w:t>н</w:t>
      </w:r>
      <w:r w:rsidR="00B37DFE">
        <w:t>ого</w:t>
      </w:r>
      <w:r w:rsidR="00B37DFE" w:rsidRPr="00AF4B49">
        <w:t xml:space="preserve"> объём</w:t>
      </w:r>
      <w:r w:rsidR="00B37DFE">
        <w:t>а</w:t>
      </w:r>
      <w:r w:rsidR="00B37DFE" w:rsidRPr="00AF4B49">
        <w:t xml:space="preserve"> доходов</w:t>
      </w:r>
      <w:r w:rsidR="00B37DFE">
        <w:t xml:space="preserve"> после внесения изменений</w:t>
      </w:r>
      <w:r w:rsidR="00B37DFE" w:rsidRPr="00B37DFE">
        <w:t xml:space="preserve"> </w:t>
      </w:r>
      <w:r w:rsidR="00B37DFE">
        <w:t xml:space="preserve">в решение о </w:t>
      </w:r>
      <w:r w:rsidR="00B37DFE" w:rsidRPr="009812F5">
        <w:t>бюджете</w:t>
      </w:r>
      <w:r w:rsidR="00B37DFE">
        <w:t>.</w:t>
      </w:r>
    </w:p>
    <w:p w:rsidR="00AA4B6D" w:rsidRPr="00A74DE2" w:rsidRDefault="00AA4B6D" w:rsidP="000B6B29">
      <w:pPr>
        <w:autoSpaceDE w:val="0"/>
        <w:autoSpaceDN w:val="0"/>
        <w:adjustRightInd w:val="0"/>
        <w:spacing w:before="60"/>
        <w:ind w:firstLine="540"/>
        <w:jc w:val="both"/>
        <w:outlineLvl w:val="0"/>
        <w:rPr>
          <w:b/>
          <w:i/>
        </w:rPr>
      </w:pPr>
      <w:r w:rsidRPr="00A74DE2">
        <w:rPr>
          <w:b/>
          <w:i/>
        </w:rPr>
        <w:t>Тем самым нарушена статья 32 БК РФ:</w:t>
      </w:r>
    </w:p>
    <w:p w:rsidR="00AA4B6D" w:rsidRDefault="00AA4B6D" w:rsidP="00AA4B6D">
      <w:pPr>
        <w:spacing w:before="60"/>
        <w:ind w:firstLine="567"/>
        <w:jc w:val="both"/>
        <w:rPr>
          <w:i/>
          <w:sz w:val="20"/>
          <w:szCs w:val="20"/>
        </w:rPr>
      </w:pPr>
      <w:r w:rsidRPr="001B728A">
        <w:rPr>
          <w:i/>
          <w:sz w:val="20"/>
          <w:szCs w:val="20"/>
        </w:rPr>
        <w:t xml:space="preserve"> «Принцип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B80AA4" w:rsidRPr="0029403D" w:rsidRDefault="00B80AA4" w:rsidP="00AA4B6D">
      <w:pPr>
        <w:spacing w:before="60"/>
        <w:ind w:firstLine="567"/>
        <w:jc w:val="both"/>
      </w:pPr>
      <w:r w:rsidRPr="0029403D">
        <w:t xml:space="preserve">Исполнение местного бюджета по доходам за </w:t>
      </w:r>
      <w:r w:rsidR="00823D0C">
        <w:t>2014</w:t>
      </w:r>
      <w:r w:rsidRPr="0029403D">
        <w:t xml:space="preserve"> год составило </w:t>
      </w:r>
      <w:r w:rsidR="00B37DFE">
        <w:t>16629,9</w:t>
      </w:r>
      <w:r w:rsidR="009A4125">
        <w:t xml:space="preserve"> </w:t>
      </w:r>
      <w:r w:rsidRPr="0029403D">
        <w:t xml:space="preserve">тыс. </w:t>
      </w:r>
      <w:r w:rsidR="00CA485C" w:rsidRPr="0029403D">
        <w:t>руб.</w:t>
      </w:r>
      <w:r w:rsidRPr="0029403D">
        <w:t xml:space="preserve"> или </w:t>
      </w:r>
      <w:r w:rsidR="00B37DFE">
        <w:t>99,8</w:t>
      </w:r>
      <w:r w:rsidRPr="0029403D">
        <w:t>% к плану</w:t>
      </w:r>
      <w:r w:rsidR="00667AE3">
        <w:t xml:space="preserve"> </w:t>
      </w:r>
      <w:r w:rsidR="00667AE3" w:rsidRPr="0029403D">
        <w:t>(</w:t>
      </w:r>
      <w:r w:rsidR="00D01A8F">
        <w:t>недоисполнение</w:t>
      </w:r>
      <w:r w:rsidR="00667AE3" w:rsidRPr="0029403D">
        <w:t xml:space="preserve"> – </w:t>
      </w:r>
      <w:r w:rsidR="00B37DFE">
        <w:t>27,0</w:t>
      </w:r>
      <w:r w:rsidR="00667AE3" w:rsidRPr="0029403D">
        <w:t xml:space="preserve"> тыс. руб.)</w:t>
      </w:r>
      <w:r w:rsidR="00667AE3">
        <w:t>.</w:t>
      </w:r>
    </w:p>
    <w:p w:rsidR="00006951" w:rsidRPr="0029403D" w:rsidRDefault="00006951" w:rsidP="006F14FF">
      <w:pPr>
        <w:spacing w:before="60"/>
        <w:ind w:firstLine="567"/>
        <w:jc w:val="both"/>
      </w:pPr>
      <w:r w:rsidRPr="0029403D">
        <w:t xml:space="preserve">Из общей суммы доходов налоговые и неналоговые поступления составили </w:t>
      </w:r>
      <w:r w:rsidR="00B37DFE">
        <w:t>893,9</w:t>
      </w:r>
      <w:r w:rsidRPr="0029403D">
        <w:t xml:space="preserve"> тыс. </w:t>
      </w:r>
      <w:r w:rsidR="00CA485C" w:rsidRPr="0029403D">
        <w:t>руб.</w:t>
      </w:r>
      <w:r w:rsidRPr="0029403D">
        <w:t xml:space="preserve"> или </w:t>
      </w:r>
      <w:r w:rsidR="00B37DFE">
        <w:t>5,4</w:t>
      </w:r>
      <w:r w:rsidRPr="0029403D">
        <w:t xml:space="preserve">%, безвозмездные поступления – </w:t>
      </w:r>
      <w:r w:rsidR="00B37DFE">
        <w:t>15736,1</w:t>
      </w:r>
      <w:r w:rsidRPr="0029403D">
        <w:t> тыс.</w:t>
      </w:r>
      <w:r w:rsidR="00C1658D" w:rsidRPr="0029403D">
        <w:t xml:space="preserve"> </w:t>
      </w:r>
      <w:r w:rsidR="00CA485C" w:rsidRPr="0029403D">
        <w:t>руб.</w:t>
      </w:r>
      <w:r w:rsidRPr="0029403D">
        <w:t xml:space="preserve"> или </w:t>
      </w:r>
      <w:r w:rsidR="00B37DFE">
        <w:t>94,6</w:t>
      </w:r>
      <w:r w:rsidRPr="0029403D">
        <w:t>%.</w:t>
      </w:r>
    </w:p>
    <w:p w:rsidR="001328F1" w:rsidRPr="0029403D" w:rsidRDefault="001328F1" w:rsidP="006F14FF">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B37DFE">
        <w:t>снизились</w:t>
      </w:r>
      <w:r w:rsidRPr="0029403D">
        <w:t xml:space="preserve"> на </w:t>
      </w:r>
      <w:r w:rsidR="00B37DFE">
        <w:t>1075,6</w:t>
      </w:r>
      <w:r w:rsidR="004E64C9" w:rsidRPr="004E64C9">
        <w:t xml:space="preserve"> </w:t>
      </w:r>
      <w:r w:rsidRPr="0029403D">
        <w:t>тыс.</w:t>
      </w:r>
      <w:r w:rsidR="003D272D" w:rsidRPr="0029403D">
        <w:t xml:space="preserve"> </w:t>
      </w:r>
      <w:r w:rsidR="00CA485C" w:rsidRPr="0029403D">
        <w:t>руб.</w:t>
      </w:r>
      <w:r w:rsidRPr="0029403D">
        <w:t xml:space="preserve"> или </w:t>
      </w:r>
      <w:r w:rsidR="009A4125">
        <w:t>на 6,1</w:t>
      </w:r>
      <w:r w:rsidRPr="0029403D">
        <w:t xml:space="preserve">%, в том числе </w:t>
      </w:r>
      <w:r w:rsidR="001946F6" w:rsidRPr="0029403D">
        <w:t xml:space="preserve">налоговые и неналоговые поступления </w:t>
      </w:r>
      <w:r w:rsidR="00161BCC">
        <w:t>увелич</w:t>
      </w:r>
      <w:r w:rsidR="00161BCC">
        <w:t>и</w:t>
      </w:r>
      <w:r w:rsidR="00161BCC">
        <w:t>лись</w:t>
      </w:r>
      <w:r w:rsidR="00161BCC" w:rsidRPr="0029403D">
        <w:t xml:space="preserve"> </w:t>
      </w:r>
      <w:r w:rsidR="002308B9" w:rsidRPr="0029403D">
        <w:t>на</w:t>
      </w:r>
      <w:r w:rsidR="00D912CC" w:rsidRPr="0029403D">
        <w:t xml:space="preserve"> </w:t>
      </w:r>
      <w:r w:rsidR="00B37DFE">
        <w:t>105,0</w:t>
      </w:r>
      <w:r w:rsidR="001946F6" w:rsidRPr="0029403D">
        <w:t xml:space="preserve"> тыс. </w:t>
      </w:r>
      <w:r w:rsidR="00CA485C" w:rsidRPr="0029403D">
        <w:t>руб.</w:t>
      </w:r>
      <w:r w:rsidR="001946F6" w:rsidRPr="0029403D">
        <w:t xml:space="preserve"> или </w:t>
      </w:r>
      <w:r w:rsidR="009A4125">
        <w:t xml:space="preserve">на </w:t>
      </w:r>
      <w:r w:rsidR="00B37DFE">
        <w:t>13,3</w:t>
      </w:r>
      <w:r w:rsidR="001946F6" w:rsidRPr="0029403D">
        <w:t>%, безвозмездные</w:t>
      </w:r>
      <w:r w:rsidR="002308B9" w:rsidRPr="0029403D">
        <w:t xml:space="preserve"> поступления</w:t>
      </w:r>
      <w:r w:rsidR="001946F6" w:rsidRPr="0029403D">
        <w:t xml:space="preserve"> </w:t>
      </w:r>
      <w:r w:rsidR="00B37DFE">
        <w:t>снизились</w:t>
      </w:r>
      <w:r w:rsidR="00B37DFE" w:rsidRPr="0029403D">
        <w:t xml:space="preserve"> </w:t>
      </w:r>
      <w:r w:rsidR="002308B9" w:rsidRPr="0029403D">
        <w:t xml:space="preserve">на </w:t>
      </w:r>
      <w:r w:rsidR="00B37DFE">
        <w:t>1180,5</w:t>
      </w:r>
      <w:r w:rsidR="002308B9" w:rsidRPr="0029403D">
        <w:t xml:space="preserve"> тыс. </w:t>
      </w:r>
      <w:r w:rsidR="00CA485C" w:rsidRPr="0029403D">
        <w:t>руб.</w:t>
      </w:r>
      <w:r w:rsidR="002308B9" w:rsidRPr="0029403D">
        <w:t xml:space="preserve"> или </w:t>
      </w:r>
      <w:proofErr w:type="gramStart"/>
      <w:r w:rsidR="009A4125">
        <w:t>на</w:t>
      </w:r>
      <w:proofErr w:type="gramEnd"/>
      <w:r w:rsidR="009A4125">
        <w:t xml:space="preserve"> </w:t>
      </w:r>
      <w:r w:rsidR="00B37DFE">
        <w:t>7,0</w:t>
      </w:r>
      <w:r w:rsidR="002308B9" w:rsidRPr="0029403D">
        <w:t>%</w:t>
      </w:r>
      <w:r w:rsidRPr="0029403D">
        <w:t>.</w:t>
      </w:r>
      <w:r w:rsidR="003C2211">
        <w:t xml:space="preserve"> </w:t>
      </w:r>
    </w:p>
    <w:p w:rsidR="005E15EC" w:rsidRDefault="005E15EC" w:rsidP="005E15EC">
      <w:pPr>
        <w:spacing w:before="120"/>
        <w:ind w:firstLine="567"/>
        <w:jc w:val="both"/>
      </w:pPr>
      <w:r w:rsidRPr="0029403D">
        <w:rPr>
          <w:b/>
          <w:bCs/>
          <w:iCs/>
        </w:rPr>
        <w:t>Налоговые доходы</w:t>
      </w:r>
      <w:r w:rsidRPr="0029403D">
        <w:rPr>
          <w:bCs/>
          <w:iCs/>
        </w:rPr>
        <w:t xml:space="preserve"> местного бюджета </w:t>
      </w:r>
      <w:r w:rsidR="008608CA" w:rsidRPr="0029403D">
        <w:rPr>
          <w:bCs/>
          <w:iCs/>
        </w:rPr>
        <w:t>з</w:t>
      </w:r>
      <w:r w:rsidRPr="0029403D">
        <w:rPr>
          <w:bCs/>
          <w:iCs/>
        </w:rPr>
        <w:t xml:space="preserve">а </w:t>
      </w:r>
      <w:r w:rsidR="00823D0C">
        <w:rPr>
          <w:bCs/>
          <w:iCs/>
        </w:rPr>
        <w:t>2014</w:t>
      </w:r>
      <w:r w:rsidRPr="0029403D">
        <w:rPr>
          <w:bCs/>
          <w:iCs/>
        </w:rPr>
        <w:t xml:space="preserve"> год </w:t>
      </w:r>
      <w:r w:rsidR="008608CA" w:rsidRPr="0029403D">
        <w:rPr>
          <w:bCs/>
          <w:iCs/>
        </w:rPr>
        <w:t>исполнены</w:t>
      </w:r>
      <w:r w:rsidRPr="0029403D">
        <w:rPr>
          <w:bCs/>
          <w:iCs/>
        </w:rPr>
        <w:t xml:space="preserve"> в объеме </w:t>
      </w:r>
      <w:r w:rsidR="00B37DFE">
        <w:rPr>
          <w:bCs/>
          <w:iCs/>
        </w:rPr>
        <w:t>829,4</w:t>
      </w:r>
      <w:r w:rsidRPr="0029403D">
        <w:rPr>
          <w:bCs/>
          <w:iCs/>
        </w:rPr>
        <w:t xml:space="preserve"> тыс. руб. </w:t>
      </w:r>
      <w:r w:rsidR="00356683" w:rsidRPr="0029403D">
        <w:rPr>
          <w:bCs/>
          <w:iCs/>
        </w:rPr>
        <w:t xml:space="preserve">или </w:t>
      </w:r>
      <w:r w:rsidR="00B37DFE">
        <w:rPr>
          <w:bCs/>
          <w:iCs/>
        </w:rPr>
        <w:t>100</w:t>
      </w:r>
      <w:r w:rsidR="00CB7F16" w:rsidRPr="0029403D">
        <w:rPr>
          <w:bCs/>
          <w:iCs/>
        </w:rPr>
        <w:t>% от плановых назначений</w:t>
      </w:r>
      <w:r w:rsidR="00B37DFE">
        <w:t>.</w:t>
      </w:r>
    </w:p>
    <w:p w:rsidR="000B6B29" w:rsidRDefault="003A4E21" w:rsidP="0000318B">
      <w:pPr>
        <w:spacing w:before="60"/>
        <w:ind w:firstLine="567"/>
        <w:jc w:val="both"/>
        <w:rPr>
          <w:sz w:val="22"/>
          <w:szCs w:val="22"/>
        </w:rPr>
      </w:pPr>
      <w:r w:rsidRPr="0029403D">
        <w:t>Подробный анализ поступления налоговых доходов представлен в таблице 1.</w:t>
      </w:r>
    </w:p>
    <w:p w:rsidR="003A4E21" w:rsidRPr="009D4A15" w:rsidRDefault="003A4E21" w:rsidP="00BC6C14">
      <w:pPr>
        <w:spacing w:before="60" w:after="120"/>
        <w:jc w:val="center"/>
        <w:rPr>
          <w:sz w:val="22"/>
          <w:szCs w:val="22"/>
        </w:rPr>
      </w:pPr>
      <w:r w:rsidRPr="009D4A15">
        <w:rPr>
          <w:sz w:val="22"/>
          <w:szCs w:val="22"/>
        </w:rPr>
        <w:t>Таблица 1. Структура и динамика поступления налоговых доходов местного бюджета, тыс. руб.</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
        <w:gridCol w:w="737"/>
        <w:gridCol w:w="737"/>
        <w:gridCol w:w="794"/>
        <w:gridCol w:w="794"/>
        <w:gridCol w:w="794"/>
        <w:gridCol w:w="1531"/>
        <w:gridCol w:w="1531"/>
      </w:tblGrid>
      <w:tr w:rsidR="003A4E21" w:rsidRPr="0029403D" w:rsidTr="00B37DFE">
        <w:trPr>
          <w:trHeight w:val="528"/>
        </w:trPr>
        <w:tc>
          <w:tcPr>
            <w:tcW w:w="1985" w:type="dxa"/>
            <w:vMerge w:val="restart"/>
            <w:vAlign w:val="center"/>
          </w:tcPr>
          <w:p w:rsidR="003A4E21" w:rsidRDefault="003A4E21" w:rsidP="003A4E21">
            <w:pPr>
              <w:jc w:val="center"/>
              <w:rPr>
                <w:i/>
                <w:sz w:val="20"/>
                <w:szCs w:val="20"/>
              </w:rPr>
            </w:pPr>
            <w:r w:rsidRPr="0029403D">
              <w:rPr>
                <w:i/>
                <w:sz w:val="20"/>
                <w:szCs w:val="20"/>
              </w:rPr>
              <w:t>Наименования</w:t>
            </w:r>
          </w:p>
          <w:p w:rsidR="003A4E21" w:rsidRPr="0029403D" w:rsidRDefault="003A4E21" w:rsidP="003A4E21">
            <w:pPr>
              <w:jc w:val="center"/>
              <w:rPr>
                <w:i/>
                <w:sz w:val="20"/>
                <w:szCs w:val="20"/>
              </w:rPr>
            </w:pPr>
            <w:r w:rsidRPr="0029403D">
              <w:rPr>
                <w:i/>
                <w:sz w:val="20"/>
                <w:szCs w:val="20"/>
              </w:rPr>
              <w:t>дохода</w:t>
            </w:r>
          </w:p>
        </w:tc>
        <w:tc>
          <w:tcPr>
            <w:tcW w:w="2211"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3A4E21">
            <w:pPr>
              <w:spacing w:before="40"/>
              <w:jc w:val="center"/>
              <w:rPr>
                <w:i/>
                <w:sz w:val="20"/>
                <w:szCs w:val="20"/>
              </w:rPr>
            </w:pPr>
            <w:r w:rsidRPr="0029403D">
              <w:rPr>
                <w:i/>
                <w:sz w:val="20"/>
                <w:szCs w:val="20"/>
              </w:rPr>
              <w:t>Доля в общем объёме налоговых доходов</w:t>
            </w:r>
          </w:p>
        </w:tc>
        <w:tc>
          <w:tcPr>
            <w:tcW w:w="3062"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3A4E21" w:rsidRPr="0029403D" w:rsidTr="003A4E21">
        <w:trPr>
          <w:trHeight w:val="423"/>
        </w:trPr>
        <w:tc>
          <w:tcPr>
            <w:tcW w:w="1985" w:type="dxa"/>
            <w:vMerge/>
            <w:vAlign w:val="center"/>
          </w:tcPr>
          <w:p w:rsidR="003A4E21" w:rsidRPr="0029403D" w:rsidRDefault="003A4E21" w:rsidP="003A4E21">
            <w:pPr>
              <w:rPr>
                <w:i/>
                <w:sz w:val="20"/>
                <w:szCs w:val="20"/>
              </w:rPr>
            </w:pPr>
          </w:p>
        </w:tc>
        <w:tc>
          <w:tcPr>
            <w:tcW w:w="737" w:type="dxa"/>
            <w:vAlign w:val="center"/>
          </w:tcPr>
          <w:p w:rsidR="003A4E21" w:rsidRPr="0029403D" w:rsidRDefault="003A4E21" w:rsidP="00B37DFE">
            <w:pPr>
              <w:jc w:val="center"/>
              <w:rPr>
                <w:i/>
                <w:sz w:val="20"/>
                <w:szCs w:val="20"/>
              </w:rPr>
            </w:pPr>
            <w:r>
              <w:rPr>
                <w:i/>
                <w:sz w:val="20"/>
                <w:szCs w:val="20"/>
              </w:rPr>
              <w:t>201</w:t>
            </w:r>
            <w:r w:rsidR="00B37DFE">
              <w:rPr>
                <w:i/>
                <w:sz w:val="20"/>
                <w:szCs w:val="20"/>
              </w:rPr>
              <w:t>2</w:t>
            </w:r>
          </w:p>
        </w:tc>
        <w:tc>
          <w:tcPr>
            <w:tcW w:w="737" w:type="dxa"/>
            <w:vAlign w:val="center"/>
          </w:tcPr>
          <w:p w:rsidR="003A4E21" w:rsidRPr="0029403D" w:rsidRDefault="00823D0C" w:rsidP="003A4E21">
            <w:pPr>
              <w:jc w:val="center"/>
              <w:rPr>
                <w:i/>
                <w:sz w:val="20"/>
                <w:szCs w:val="20"/>
              </w:rPr>
            </w:pPr>
            <w:r>
              <w:rPr>
                <w:i/>
                <w:sz w:val="20"/>
                <w:szCs w:val="20"/>
              </w:rPr>
              <w:t>2013</w:t>
            </w:r>
          </w:p>
        </w:tc>
        <w:tc>
          <w:tcPr>
            <w:tcW w:w="737" w:type="dxa"/>
            <w:vAlign w:val="center"/>
          </w:tcPr>
          <w:p w:rsidR="003A4E21" w:rsidRPr="0029403D" w:rsidRDefault="00823D0C" w:rsidP="003A4E21">
            <w:pPr>
              <w:jc w:val="center"/>
              <w:rPr>
                <w:i/>
                <w:sz w:val="20"/>
                <w:szCs w:val="20"/>
              </w:rPr>
            </w:pPr>
            <w:r>
              <w:rPr>
                <w:i/>
                <w:sz w:val="20"/>
                <w:szCs w:val="20"/>
              </w:rPr>
              <w:t>2014</w:t>
            </w:r>
          </w:p>
        </w:tc>
        <w:tc>
          <w:tcPr>
            <w:tcW w:w="794" w:type="dxa"/>
            <w:vAlign w:val="center"/>
          </w:tcPr>
          <w:p w:rsidR="003A4E21" w:rsidRPr="0029403D" w:rsidRDefault="003A4E21" w:rsidP="00B37DFE">
            <w:pPr>
              <w:jc w:val="center"/>
              <w:rPr>
                <w:i/>
                <w:sz w:val="20"/>
                <w:szCs w:val="20"/>
              </w:rPr>
            </w:pPr>
            <w:r>
              <w:rPr>
                <w:i/>
                <w:sz w:val="20"/>
                <w:szCs w:val="20"/>
              </w:rPr>
              <w:t>201</w:t>
            </w:r>
            <w:r w:rsidR="00B37DFE">
              <w:rPr>
                <w:i/>
                <w:sz w:val="20"/>
                <w:szCs w:val="20"/>
              </w:rPr>
              <w:t>2</w:t>
            </w:r>
          </w:p>
        </w:tc>
        <w:tc>
          <w:tcPr>
            <w:tcW w:w="794" w:type="dxa"/>
            <w:vAlign w:val="center"/>
          </w:tcPr>
          <w:p w:rsidR="003A4E21" w:rsidRPr="0029403D" w:rsidRDefault="00823D0C" w:rsidP="003A4E21">
            <w:pPr>
              <w:jc w:val="center"/>
              <w:rPr>
                <w:i/>
                <w:sz w:val="20"/>
                <w:szCs w:val="20"/>
              </w:rPr>
            </w:pPr>
            <w:r>
              <w:rPr>
                <w:i/>
                <w:sz w:val="20"/>
                <w:szCs w:val="20"/>
              </w:rPr>
              <w:t>2013</w:t>
            </w:r>
          </w:p>
        </w:tc>
        <w:tc>
          <w:tcPr>
            <w:tcW w:w="794" w:type="dxa"/>
            <w:vAlign w:val="center"/>
          </w:tcPr>
          <w:p w:rsidR="003A4E21" w:rsidRPr="0029403D" w:rsidRDefault="00823D0C" w:rsidP="003A4E21">
            <w:pPr>
              <w:jc w:val="center"/>
              <w:rPr>
                <w:i/>
                <w:sz w:val="20"/>
                <w:szCs w:val="20"/>
              </w:rPr>
            </w:pPr>
            <w:r>
              <w:rPr>
                <w:i/>
                <w:sz w:val="20"/>
                <w:szCs w:val="20"/>
              </w:rPr>
              <w:t>2014</w:t>
            </w:r>
          </w:p>
        </w:tc>
        <w:tc>
          <w:tcPr>
            <w:tcW w:w="1531" w:type="dxa"/>
            <w:vAlign w:val="center"/>
          </w:tcPr>
          <w:p w:rsidR="003A4E21" w:rsidRPr="0029403D" w:rsidRDefault="00823D0C" w:rsidP="00B37DFE">
            <w:pPr>
              <w:jc w:val="center"/>
              <w:rPr>
                <w:i/>
                <w:sz w:val="20"/>
                <w:szCs w:val="20"/>
              </w:rPr>
            </w:pPr>
            <w:r>
              <w:rPr>
                <w:i/>
                <w:sz w:val="20"/>
                <w:szCs w:val="20"/>
              </w:rPr>
              <w:t>2013</w:t>
            </w:r>
            <w:r w:rsidR="003A4E21">
              <w:rPr>
                <w:i/>
                <w:sz w:val="20"/>
                <w:szCs w:val="20"/>
              </w:rPr>
              <w:t xml:space="preserve"> к 201</w:t>
            </w:r>
            <w:r w:rsidR="00B37DFE">
              <w:rPr>
                <w:i/>
                <w:sz w:val="20"/>
                <w:szCs w:val="20"/>
              </w:rPr>
              <w:t>2</w:t>
            </w:r>
          </w:p>
        </w:tc>
        <w:tc>
          <w:tcPr>
            <w:tcW w:w="1531" w:type="dxa"/>
            <w:vAlign w:val="center"/>
          </w:tcPr>
          <w:p w:rsidR="003A4E21" w:rsidRPr="0029403D" w:rsidRDefault="00823D0C" w:rsidP="003A4E21">
            <w:pPr>
              <w:jc w:val="center"/>
              <w:rPr>
                <w:i/>
                <w:sz w:val="20"/>
                <w:szCs w:val="20"/>
              </w:rPr>
            </w:pPr>
            <w:r>
              <w:rPr>
                <w:i/>
                <w:sz w:val="20"/>
                <w:szCs w:val="20"/>
              </w:rPr>
              <w:t>2014</w:t>
            </w:r>
            <w:r w:rsidR="003A4E21">
              <w:rPr>
                <w:i/>
                <w:sz w:val="20"/>
                <w:szCs w:val="20"/>
              </w:rPr>
              <w:t xml:space="preserve"> к </w:t>
            </w:r>
            <w:r>
              <w:rPr>
                <w:i/>
                <w:sz w:val="20"/>
                <w:szCs w:val="20"/>
              </w:rPr>
              <w:t>2013</w:t>
            </w:r>
          </w:p>
        </w:tc>
      </w:tr>
      <w:tr w:rsidR="00033A6A" w:rsidRPr="0029403D" w:rsidTr="003A4E21">
        <w:trPr>
          <w:trHeight w:val="340"/>
        </w:trPr>
        <w:tc>
          <w:tcPr>
            <w:tcW w:w="1985" w:type="dxa"/>
            <w:vAlign w:val="center"/>
          </w:tcPr>
          <w:p w:rsidR="00033A6A" w:rsidRPr="00037D1B" w:rsidRDefault="00033A6A" w:rsidP="003A4E21">
            <w:pPr>
              <w:rPr>
                <w:sz w:val="22"/>
                <w:szCs w:val="22"/>
              </w:rPr>
            </w:pPr>
            <w:r w:rsidRPr="00037D1B">
              <w:rPr>
                <w:sz w:val="22"/>
                <w:szCs w:val="22"/>
              </w:rPr>
              <w:t>НДФЛ</w:t>
            </w:r>
          </w:p>
        </w:tc>
        <w:tc>
          <w:tcPr>
            <w:tcW w:w="737" w:type="dxa"/>
            <w:vAlign w:val="center"/>
          </w:tcPr>
          <w:p w:rsidR="00033A6A" w:rsidRPr="00037D1B" w:rsidRDefault="00033A6A" w:rsidP="00AA4B6D">
            <w:pPr>
              <w:jc w:val="center"/>
              <w:rPr>
                <w:sz w:val="22"/>
                <w:szCs w:val="22"/>
              </w:rPr>
            </w:pPr>
            <w:r>
              <w:rPr>
                <w:sz w:val="22"/>
                <w:szCs w:val="22"/>
              </w:rPr>
              <w:t>447,9</w:t>
            </w:r>
          </w:p>
        </w:tc>
        <w:tc>
          <w:tcPr>
            <w:tcW w:w="737" w:type="dxa"/>
            <w:vAlign w:val="center"/>
          </w:tcPr>
          <w:p w:rsidR="00033A6A" w:rsidRPr="00037D1B" w:rsidRDefault="00033A6A" w:rsidP="00AA4B6D">
            <w:pPr>
              <w:jc w:val="center"/>
              <w:rPr>
                <w:sz w:val="22"/>
                <w:szCs w:val="22"/>
              </w:rPr>
            </w:pPr>
            <w:r>
              <w:rPr>
                <w:sz w:val="22"/>
                <w:szCs w:val="22"/>
              </w:rPr>
              <w:t>554,5</w:t>
            </w:r>
          </w:p>
        </w:tc>
        <w:tc>
          <w:tcPr>
            <w:tcW w:w="737" w:type="dxa"/>
            <w:vAlign w:val="center"/>
          </w:tcPr>
          <w:p w:rsidR="00033A6A" w:rsidRPr="00037D1B" w:rsidRDefault="00033A6A" w:rsidP="003A4E21">
            <w:pPr>
              <w:jc w:val="center"/>
              <w:rPr>
                <w:sz w:val="22"/>
                <w:szCs w:val="22"/>
              </w:rPr>
            </w:pPr>
            <w:r>
              <w:rPr>
                <w:sz w:val="22"/>
                <w:szCs w:val="22"/>
              </w:rPr>
              <w:t>581,4</w:t>
            </w:r>
          </w:p>
        </w:tc>
        <w:tc>
          <w:tcPr>
            <w:tcW w:w="794" w:type="dxa"/>
            <w:vAlign w:val="center"/>
          </w:tcPr>
          <w:p w:rsidR="00033A6A" w:rsidRPr="00037D1B" w:rsidRDefault="00033A6A" w:rsidP="00AA4B6D">
            <w:pPr>
              <w:jc w:val="center"/>
              <w:rPr>
                <w:sz w:val="22"/>
                <w:szCs w:val="22"/>
              </w:rPr>
            </w:pPr>
            <w:r>
              <w:rPr>
                <w:sz w:val="22"/>
                <w:szCs w:val="22"/>
              </w:rPr>
              <w:t>73,6%</w:t>
            </w:r>
          </w:p>
        </w:tc>
        <w:tc>
          <w:tcPr>
            <w:tcW w:w="794" w:type="dxa"/>
            <w:vAlign w:val="center"/>
          </w:tcPr>
          <w:p w:rsidR="00033A6A" w:rsidRPr="00037D1B" w:rsidRDefault="00033A6A" w:rsidP="00AA4B6D">
            <w:pPr>
              <w:jc w:val="center"/>
              <w:rPr>
                <w:sz w:val="22"/>
                <w:szCs w:val="22"/>
              </w:rPr>
            </w:pPr>
            <w:r>
              <w:rPr>
                <w:sz w:val="22"/>
                <w:szCs w:val="22"/>
              </w:rPr>
              <w:t>79,2%</w:t>
            </w:r>
          </w:p>
        </w:tc>
        <w:tc>
          <w:tcPr>
            <w:tcW w:w="794" w:type="dxa"/>
            <w:vAlign w:val="center"/>
          </w:tcPr>
          <w:p w:rsidR="00033A6A" w:rsidRPr="00037D1B" w:rsidRDefault="00033A6A" w:rsidP="003A4E21">
            <w:pPr>
              <w:jc w:val="center"/>
              <w:rPr>
                <w:sz w:val="22"/>
                <w:szCs w:val="22"/>
              </w:rPr>
            </w:pPr>
            <w:r>
              <w:rPr>
                <w:sz w:val="22"/>
                <w:szCs w:val="22"/>
              </w:rPr>
              <w:t>70,1%</w:t>
            </w:r>
          </w:p>
        </w:tc>
        <w:tc>
          <w:tcPr>
            <w:tcW w:w="1531" w:type="dxa"/>
            <w:vAlign w:val="center"/>
          </w:tcPr>
          <w:p w:rsidR="00033A6A" w:rsidRPr="003A4E21" w:rsidRDefault="00033A6A" w:rsidP="00AA4B6D">
            <w:pPr>
              <w:jc w:val="center"/>
              <w:rPr>
                <w:sz w:val="22"/>
                <w:szCs w:val="22"/>
              </w:rPr>
            </w:pPr>
            <w:r>
              <w:rPr>
                <w:sz w:val="22"/>
                <w:szCs w:val="22"/>
              </w:rPr>
              <w:t>106,6 / 23,8%</w:t>
            </w:r>
          </w:p>
        </w:tc>
        <w:tc>
          <w:tcPr>
            <w:tcW w:w="1531" w:type="dxa"/>
            <w:vAlign w:val="center"/>
          </w:tcPr>
          <w:p w:rsidR="00033A6A" w:rsidRPr="003A4E21" w:rsidRDefault="00033A6A" w:rsidP="003A4E21">
            <w:pPr>
              <w:jc w:val="center"/>
              <w:rPr>
                <w:sz w:val="22"/>
                <w:szCs w:val="22"/>
              </w:rPr>
            </w:pPr>
            <w:r>
              <w:rPr>
                <w:sz w:val="22"/>
                <w:szCs w:val="22"/>
              </w:rPr>
              <w:t>26,9 / 4,9%</w:t>
            </w:r>
          </w:p>
        </w:tc>
      </w:tr>
      <w:tr w:rsidR="00033A6A" w:rsidRPr="0029403D" w:rsidTr="00AA4B6D">
        <w:trPr>
          <w:trHeight w:val="340"/>
        </w:trPr>
        <w:tc>
          <w:tcPr>
            <w:tcW w:w="1985" w:type="dxa"/>
            <w:vAlign w:val="center"/>
          </w:tcPr>
          <w:p w:rsidR="00033A6A" w:rsidRPr="00037D1B" w:rsidRDefault="00033A6A" w:rsidP="00AA4B6D">
            <w:pPr>
              <w:rPr>
                <w:sz w:val="22"/>
                <w:szCs w:val="22"/>
              </w:rPr>
            </w:pPr>
            <w:r>
              <w:rPr>
                <w:sz w:val="22"/>
                <w:szCs w:val="22"/>
              </w:rPr>
              <w:t>Единый с/х налог</w:t>
            </w:r>
          </w:p>
        </w:tc>
        <w:tc>
          <w:tcPr>
            <w:tcW w:w="737" w:type="dxa"/>
            <w:vAlign w:val="center"/>
          </w:tcPr>
          <w:p w:rsidR="00033A6A" w:rsidRPr="00037D1B" w:rsidRDefault="00033A6A" w:rsidP="00AA4B6D">
            <w:pPr>
              <w:jc w:val="center"/>
              <w:rPr>
                <w:sz w:val="22"/>
                <w:szCs w:val="22"/>
              </w:rPr>
            </w:pPr>
          </w:p>
        </w:tc>
        <w:tc>
          <w:tcPr>
            <w:tcW w:w="737" w:type="dxa"/>
            <w:vAlign w:val="center"/>
          </w:tcPr>
          <w:p w:rsidR="00033A6A" w:rsidRPr="00037D1B" w:rsidRDefault="00033A6A" w:rsidP="00AA4B6D">
            <w:pPr>
              <w:jc w:val="center"/>
              <w:rPr>
                <w:sz w:val="22"/>
                <w:szCs w:val="22"/>
              </w:rPr>
            </w:pPr>
          </w:p>
        </w:tc>
        <w:tc>
          <w:tcPr>
            <w:tcW w:w="737" w:type="dxa"/>
            <w:vAlign w:val="center"/>
          </w:tcPr>
          <w:p w:rsidR="00033A6A" w:rsidRPr="00037D1B" w:rsidRDefault="00033A6A" w:rsidP="00AA4B6D">
            <w:pPr>
              <w:jc w:val="center"/>
              <w:rPr>
                <w:sz w:val="22"/>
                <w:szCs w:val="22"/>
              </w:rPr>
            </w:pPr>
            <w:r>
              <w:rPr>
                <w:sz w:val="22"/>
                <w:szCs w:val="22"/>
              </w:rPr>
              <w:t>0,3</w:t>
            </w:r>
          </w:p>
        </w:tc>
        <w:tc>
          <w:tcPr>
            <w:tcW w:w="794" w:type="dxa"/>
            <w:vAlign w:val="center"/>
          </w:tcPr>
          <w:p w:rsidR="00033A6A" w:rsidRPr="00037D1B" w:rsidRDefault="00033A6A" w:rsidP="00AA4B6D">
            <w:pPr>
              <w:jc w:val="center"/>
              <w:rPr>
                <w:sz w:val="22"/>
                <w:szCs w:val="22"/>
              </w:rPr>
            </w:pPr>
          </w:p>
        </w:tc>
        <w:tc>
          <w:tcPr>
            <w:tcW w:w="794" w:type="dxa"/>
            <w:vAlign w:val="center"/>
          </w:tcPr>
          <w:p w:rsidR="00033A6A" w:rsidRPr="00037D1B" w:rsidRDefault="00033A6A" w:rsidP="00AA4B6D">
            <w:pPr>
              <w:jc w:val="center"/>
              <w:rPr>
                <w:sz w:val="22"/>
                <w:szCs w:val="22"/>
              </w:rPr>
            </w:pPr>
          </w:p>
        </w:tc>
        <w:tc>
          <w:tcPr>
            <w:tcW w:w="794" w:type="dxa"/>
            <w:vAlign w:val="center"/>
          </w:tcPr>
          <w:p w:rsidR="00033A6A" w:rsidRPr="00037D1B" w:rsidRDefault="00033A6A" w:rsidP="00AA4B6D">
            <w:pPr>
              <w:jc w:val="center"/>
              <w:rPr>
                <w:sz w:val="22"/>
                <w:szCs w:val="22"/>
              </w:rPr>
            </w:pPr>
            <w:r>
              <w:rPr>
                <w:sz w:val="22"/>
                <w:szCs w:val="22"/>
              </w:rPr>
              <w:t>0,0%</w:t>
            </w:r>
          </w:p>
        </w:tc>
        <w:tc>
          <w:tcPr>
            <w:tcW w:w="1531" w:type="dxa"/>
            <w:vAlign w:val="center"/>
          </w:tcPr>
          <w:p w:rsidR="00033A6A" w:rsidRPr="003A4E21" w:rsidRDefault="00033A6A" w:rsidP="00AA4B6D">
            <w:pPr>
              <w:jc w:val="center"/>
              <w:rPr>
                <w:sz w:val="22"/>
                <w:szCs w:val="22"/>
              </w:rPr>
            </w:pPr>
          </w:p>
        </w:tc>
        <w:tc>
          <w:tcPr>
            <w:tcW w:w="1531" w:type="dxa"/>
            <w:vAlign w:val="center"/>
          </w:tcPr>
          <w:p w:rsidR="00033A6A" w:rsidRPr="003A4E21" w:rsidRDefault="00033A6A" w:rsidP="00AA4B6D">
            <w:pPr>
              <w:jc w:val="center"/>
              <w:rPr>
                <w:sz w:val="22"/>
                <w:szCs w:val="22"/>
              </w:rPr>
            </w:pPr>
          </w:p>
        </w:tc>
      </w:tr>
      <w:tr w:rsidR="00033A6A" w:rsidRPr="0029403D" w:rsidTr="003A4E21">
        <w:tc>
          <w:tcPr>
            <w:tcW w:w="1985" w:type="dxa"/>
          </w:tcPr>
          <w:p w:rsidR="00033A6A" w:rsidRPr="00037D1B" w:rsidRDefault="00033A6A" w:rsidP="003A4E21">
            <w:pPr>
              <w:rPr>
                <w:sz w:val="22"/>
                <w:szCs w:val="22"/>
              </w:rPr>
            </w:pPr>
            <w:r w:rsidRPr="00037D1B">
              <w:rPr>
                <w:sz w:val="22"/>
                <w:szCs w:val="22"/>
              </w:rPr>
              <w:t>Налог на имущ</w:t>
            </w:r>
            <w:r w:rsidRPr="00037D1B">
              <w:rPr>
                <w:sz w:val="22"/>
                <w:szCs w:val="22"/>
              </w:rPr>
              <w:t>е</w:t>
            </w:r>
            <w:r w:rsidRPr="00037D1B">
              <w:rPr>
                <w:sz w:val="22"/>
                <w:szCs w:val="22"/>
              </w:rPr>
              <w:t>ство физических лиц</w:t>
            </w:r>
          </w:p>
        </w:tc>
        <w:tc>
          <w:tcPr>
            <w:tcW w:w="737" w:type="dxa"/>
            <w:vAlign w:val="center"/>
          </w:tcPr>
          <w:p w:rsidR="00033A6A" w:rsidRPr="00037D1B" w:rsidRDefault="00033A6A" w:rsidP="00AA4B6D">
            <w:pPr>
              <w:jc w:val="center"/>
              <w:rPr>
                <w:sz w:val="22"/>
                <w:szCs w:val="22"/>
              </w:rPr>
            </w:pPr>
            <w:r>
              <w:rPr>
                <w:sz w:val="22"/>
                <w:szCs w:val="22"/>
              </w:rPr>
              <w:t>10,7</w:t>
            </w:r>
          </w:p>
        </w:tc>
        <w:tc>
          <w:tcPr>
            <w:tcW w:w="737" w:type="dxa"/>
            <w:vAlign w:val="center"/>
          </w:tcPr>
          <w:p w:rsidR="00033A6A" w:rsidRPr="00037D1B" w:rsidRDefault="00033A6A" w:rsidP="00AA4B6D">
            <w:pPr>
              <w:jc w:val="center"/>
              <w:rPr>
                <w:sz w:val="22"/>
                <w:szCs w:val="22"/>
              </w:rPr>
            </w:pPr>
            <w:r>
              <w:rPr>
                <w:sz w:val="22"/>
                <w:szCs w:val="22"/>
              </w:rPr>
              <w:t>16,6</w:t>
            </w:r>
          </w:p>
        </w:tc>
        <w:tc>
          <w:tcPr>
            <w:tcW w:w="737" w:type="dxa"/>
            <w:vAlign w:val="center"/>
          </w:tcPr>
          <w:p w:rsidR="00033A6A" w:rsidRPr="00037D1B" w:rsidRDefault="00033A6A" w:rsidP="003A4E21">
            <w:pPr>
              <w:jc w:val="center"/>
              <w:rPr>
                <w:sz w:val="22"/>
                <w:szCs w:val="22"/>
              </w:rPr>
            </w:pPr>
            <w:r>
              <w:rPr>
                <w:sz w:val="22"/>
                <w:szCs w:val="22"/>
              </w:rPr>
              <w:t>14,6</w:t>
            </w:r>
          </w:p>
        </w:tc>
        <w:tc>
          <w:tcPr>
            <w:tcW w:w="794" w:type="dxa"/>
            <w:vAlign w:val="center"/>
          </w:tcPr>
          <w:p w:rsidR="00033A6A" w:rsidRPr="00037D1B" w:rsidRDefault="00033A6A" w:rsidP="00AA4B6D">
            <w:pPr>
              <w:jc w:val="center"/>
              <w:rPr>
                <w:sz w:val="22"/>
                <w:szCs w:val="22"/>
              </w:rPr>
            </w:pPr>
            <w:r>
              <w:rPr>
                <w:sz w:val="22"/>
                <w:szCs w:val="22"/>
              </w:rPr>
              <w:t>1,8%</w:t>
            </w:r>
          </w:p>
        </w:tc>
        <w:tc>
          <w:tcPr>
            <w:tcW w:w="794" w:type="dxa"/>
            <w:vAlign w:val="center"/>
          </w:tcPr>
          <w:p w:rsidR="00033A6A" w:rsidRPr="00037D1B" w:rsidRDefault="00033A6A" w:rsidP="00AA4B6D">
            <w:pPr>
              <w:jc w:val="center"/>
              <w:rPr>
                <w:sz w:val="22"/>
                <w:szCs w:val="22"/>
              </w:rPr>
            </w:pPr>
            <w:r>
              <w:rPr>
                <w:sz w:val="22"/>
                <w:szCs w:val="22"/>
              </w:rPr>
              <w:t>2,4%</w:t>
            </w:r>
          </w:p>
        </w:tc>
        <w:tc>
          <w:tcPr>
            <w:tcW w:w="794" w:type="dxa"/>
            <w:vAlign w:val="center"/>
          </w:tcPr>
          <w:p w:rsidR="00033A6A" w:rsidRPr="00037D1B" w:rsidRDefault="00033A6A" w:rsidP="003A4E21">
            <w:pPr>
              <w:jc w:val="center"/>
              <w:rPr>
                <w:sz w:val="22"/>
                <w:szCs w:val="22"/>
              </w:rPr>
            </w:pPr>
            <w:r>
              <w:rPr>
                <w:sz w:val="22"/>
                <w:szCs w:val="22"/>
              </w:rPr>
              <w:t>1,8%</w:t>
            </w:r>
          </w:p>
        </w:tc>
        <w:tc>
          <w:tcPr>
            <w:tcW w:w="1531" w:type="dxa"/>
            <w:vAlign w:val="center"/>
          </w:tcPr>
          <w:p w:rsidR="00033A6A" w:rsidRPr="003A4E21" w:rsidRDefault="00033A6A" w:rsidP="00AA4B6D">
            <w:pPr>
              <w:jc w:val="center"/>
              <w:rPr>
                <w:sz w:val="22"/>
                <w:szCs w:val="22"/>
              </w:rPr>
            </w:pPr>
            <w:r>
              <w:rPr>
                <w:sz w:val="22"/>
                <w:szCs w:val="22"/>
              </w:rPr>
              <w:t>5,9 / 55,1%</w:t>
            </w:r>
          </w:p>
        </w:tc>
        <w:tc>
          <w:tcPr>
            <w:tcW w:w="1531" w:type="dxa"/>
            <w:vAlign w:val="center"/>
          </w:tcPr>
          <w:p w:rsidR="00033A6A" w:rsidRPr="003A4E21" w:rsidRDefault="00033A6A" w:rsidP="003A4E21">
            <w:pPr>
              <w:jc w:val="center"/>
              <w:rPr>
                <w:sz w:val="22"/>
                <w:szCs w:val="22"/>
              </w:rPr>
            </w:pPr>
            <w:r>
              <w:rPr>
                <w:sz w:val="22"/>
                <w:szCs w:val="22"/>
              </w:rPr>
              <w:t>-2,0 / -12,0%</w:t>
            </w:r>
          </w:p>
        </w:tc>
      </w:tr>
      <w:tr w:rsidR="00033A6A" w:rsidRPr="0029403D" w:rsidTr="003A4E21">
        <w:trPr>
          <w:trHeight w:val="283"/>
        </w:trPr>
        <w:tc>
          <w:tcPr>
            <w:tcW w:w="1985" w:type="dxa"/>
          </w:tcPr>
          <w:p w:rsidR="00033A6A" w:rsidRPr="00037D1B" w:rsidRDefault="00033A6A" w:rsidP="003A4E21">
            <w:pPr>
              <w:spacing w:before="40" w:after="40"/>
              <w:jc w:val="both"/>
              <w:rPr>
                <w:sz w:val="22"/>
                <w:szCs w:val="22"/>
              </w:rPr>
            </w:pPr>
            <w:r w:rsidRPr="00037D1B">
              <w:rPr>
                <w:sz w:val="22"/>
                <w:szCs w:val="22"/>
              </w:rPr>
              <w:lastRenderedPageBreak/>
              <w:t>Земельный налог</w:t>
            </w:r>
          </w:p>
        </w:tc>
        <w:tc>
          <w:tcPr>
            <w:tcW w:w="737" w:type="dxa"/>
            <w:vAlign w:val="center"/>
          </w:tcPr>
          <w:p w:rsidR="00033A6A" w:rsidRPr="00037D1B" w:rsidRDefault="00033A6A" w:rsidP="00AA4B6D">
            <w:pPr>
              <w:spacing w:before="40" w:after="40"/>
              <w:jc w:val="center"/>
              <w:rPr>
                <w:sz w:val="22"/>
                <w:szCs w:val="22"/>
              </w:rPr>
            </w:pPr>
            <w:r>
              <w:rPr>
                <w:sz w:val="22"/>
                <w:szCs w:val="22"/>
              </w:rPr>
              <w:t>125,1</w:t>
            </w:r>
          </w:p>
        </w:tc>
        <w:tc>
          <w:tcPr>
            <w:tcW w:w="737" w:type="dxa"/>
            <w:vAlign w:val="center"/>
          </w:tcPr>
          <w:p w:rsidR="00033A6A" w:rsidRPr="00037D1B" w:rsidRDefault="00033A6A" w:rsidP="00AA4B6D">
            <w:pPr>
              <w:spacing w:before="40" w:after="40"/>
              <w:jc w:val="center"/>
              <w:rPr>
                <w:sz w:val="22"/>
                <w:szCs w:val="22"/>
              </w:rPr>
            </w:pPr>
            <w:r>
              <w:rPr>
                <w:sz w:val="22"/>
                <w:szCs w:val="22"/>
              </w:rPr>
              <w:t>128,6</w:t>
            </w:r>
          </w:p>
        </w:tc>
        <w:tc>
          <w:tcPr>
            <w:tcW w:w="737" w:type="dxa"/>
            <w:vAlign w:val="center"/>
          </w:tcPr>
          <w:p w:rsidR="00033A6A" w:rsidRPr="00037D1B" w:rsidRDefault="00033A6A" w:rsidP="003A4E21">
            <w:pPr>
              <w:spacing w:before="40" w:after="40"/>
              <w:jc w:val="center"/>
              <w:rPr>
                <w:sz w:val="22"/>
                <w:szCs w:val="22"/>
              </w:rPr>
            </w:pPr>
            <w:r>
              <w:rPr>
                <w:sz w:val="22"/>
                <w:szCs w:val="22"/>
              </w:rPr>
              <w:t>232,6</w:t>
            </w:r>
          </w:p>
        </w:tc>
        <w:tc>
          <w:tcPr>
            <w:tcW w:w="794" w:type="dxa"/>
            <w:vAlign w:val="center"/>
          </w:tcPr>
          <w:p w:rsidR="00033A6A" w:rsidRPr="00037D1B" w:rsidRDefault="00033A6A" w:rsidP="00AA4B6D">
            <w:pPr>
              <w:spacing w:before="40" w:after="40"/>
              <w:jc w:val="center"/>
              <w:rPr>
                <w:sz w:val="22"/>
                <w:szCs w:val="22"/>
              </w:rPr>
            </w:pPr>
            <w:r>
              <w:rPr>
                <w:sz w:val="22"/>
                <w:szCs w:val="22"/>
              </w:rPr>
              <w:t>20,6%</w:t>
            </w:r>
          </w:p>
        </w:tc>
        <w:tc>
          <w:tcPr>
            <w:tcW w:w="794" w:type="dxa"/>
            <w:vAlign w:val="center"/>
          </w:tcPr>
          <w:p w:rsidR="00033A6A" w:rsidRPr="00037D1B" w:rsidRDefault="00033A6A" w:rsidP="00AA4B6D">
            <w:pPr>
              <w:spacing w:before="40" w:after="40"/>
              <w:jc w:val="center"/>
              <w:rPr>
                <w:sz w:val="22"/>
                <w:szCs w:val="22"/>
              </w:rPr>
            </w:pPr>
            <w:r>
              <w:rPr>
                <w:sz w:val="22"/>
                <w:szCs w:val="22"/>
              </w:rPr>
              <w:t>18,4%</w:t>
            </w:r>
          </w:p>
        </w:tc>
        <w:tc>
          <w:tcPr>
            <w:tcW w:w="794" w:type="dxa"/>
            <w:vAlign w:val="center"/>
          </w:tcPr>
          <w:p w:rsidR="00033A6A" w:rsidRPr="00037D1B" w:rsidRDefault="00033A6A" w:rsidP="003A4E21">
            <w:pPr>
              <w:spacing w:before="40" w:after="40"/>
              <w:jc w:val="center"/>
              <w:rPr>
                <w:sz w:val="22"/>
                <w:szCs w:val="22"/>
              </w:rPr>
            </w:pPr>
            <w:r>
              <w:rPr>
                <w:sz w:val="22"/>
                <w:szCs w:val="22"/>
              </w:rPr>
              <w:t>28,0%</w:t>
            </w:r>
          </w:p>
        </w:tc>
        <w:tc>
          <w:tcPr>
            <w:tcW w:w="1531" w:type="dxa"/>
            <w:vAlign w:val="center"/>
          </w:tcPr>
          <w:p w:rsidR="00033A6A" w:rsidRPr="003A4E21" w:rsidRDefault="00033A6A" w:rsidP="00AA4B6D">
            <w:pPr>
              <w:spacing w:before="40" w:after="40"/>
              <w:jc w:val="center"/>
              <w:rPr>
                <w:sz w:val="22"/>
                <w:szCs w:val="22"/>
              </w:rPr>
            </w:pPr>
            <w:r>
              <w:rPr>
                <w:sz w:val="22"/>
                <w:szCs w:val="22"/>
              </w:rPr>
              <w:t>3,5 / 2,8%</w:t>
            </w:r>
          </w:p>
        </w:tc>
        <w:tc>
          <w:tcPr>
            <w:tcW w:w="1531" w:type="dxa"/>
            <w:vAlign w:val="center"/>
          </w:tcPr>
          <w:p w:rsidR="00033A6A" w:rsidRPr="003A4E21" w:rsidRDefault="00033A6A" w:rsidP="00033A6A">
            <w:pPr>
              <w:spacing w:before="40" w:after="40"/>
              <w:jc w:val="center"/>
              <w:rPr>
                <w:sz w:val="22"/>
                <w:szCs w:val="22"/>
              </w:rPr>
            </w:pPr>
            <w:r>
              <w:rPr>
                <w:sz w:val="22"/>
                <w:szCs w:val="22"/>
              </w:rPr>
              <w:t>104,0 / 80,9%</w:t>
            </w:r>
          </w:p>
        </w:tc>
      </w:tr>
      <w:tr w:rsidR="00033A6A" w:rsidRPr="0029403D" w:rsidTr="003A4E21">
        <w:trPr>
          <w:trHeight w:val="283"/>
        </w:trPr>
        <w:tc>
          <w:tcPr>
            <w:tcW w:w="1985" w:type="dxa"/>
          </w:tcPr>
          <w:p w:rsidR="00033A6A" w:rsidRPr="00037D1B" w:rsidRDefault="00033A6A" w:rsidP="003A4E21">
            <w:pPr>
              <w:spacing w:before="40" w:after="40"/>
              <w:rPr>
                <w:sz w:val="22"/>
                <w:szCs w:val="22"/>
              </w:rPr>
            </w:pPr>
            <w:r>
              <w:rPr>
                <w:sz w:val="22"/>
                <w:szCs w:val="22"/>
              </w:rPr>
              <w:t>Прочие</w:t>
            </w:r>
          </w:p>
        </w:tc>
        <w:tc>
          <w:tcPr>
            <w:tcW w:w="737" w:type="dxa"/>
            <w:vAlign w:val="center"/>
          </w:tcPr>
          <w:p w:rsidR="00033A6A" w:rsidRPr="00037D1B" w:rsidRDefault="00033A6A" w:rsidP="00AA4B6D">
            <w:pPr>
              <w:spacing w:before="40" w:after="40"/>
              <w:jc w:val="center"/>
              <w:rPr>
                <w:sz w:val="22"/>
                <w:szCs w:val="22"/>
              </w:rPr>
            </w:pPr>
            <w:r>
              <w:rPr>
                <w:sz w:val="22"/>
                <w:szCs w:val="22"/>
              </w:rPr>
              <w:t>24,9</w:t>
            </w:r>
          </w:p>
        </w:tc>
        <w:tc>
          <w:tcPr>
            <w:tcW w:w="737" w:type="dxa"/>
            <w:vAlign w:val="center"/>
          </w:tcPr>
          <w:p w:rsidR="00033A6A" w:rsidRPr="00037D1B" w:rsidRDefault="00033A6A" w:rsidP="00AA4B6D">
            <w:pPr>
              <w:spacing w:before="40" w:after="40"/>
              <w:jc w:val="center"/>
              <w:rPr>
                <w:sz w:val="22"/>
                <w:szCs w:val="22"/>
              </w:rPr>
            </w:pPr>
            <w:r>
              <w:rPr>
                <w:sz w:val="22"/>
                <w:szCs w:val="22"/>
              </w:rPr>
              <w:t>0,2</w:t>
            </w:r>
          </w:p>
        </w:tc>
        <w:tc>
          <w:tcPr>
            <w:tcW w:w="737" w:type="dxa"/>
            <w:vAlign w:val="center"/>
          </w:tcPr>
          <w:p w:rsidR="00033A6A" w:rsidRPr="00037D1B" w:rsidRDefault="00033A6A" w:rsidP="003A4E21">
            <w:pPr>
              <w:spacing w:before="40" w:after="40"/>
              <w:jc w:val="center"/>
              <w:rPr>
                <w:sz w:val="22"/>
                <w:szCs w:val="22"/>
              </w:rPr>
            </w:pPr>
            <w:r>
              <w:rPr>
                <w:sz w:val="22"/>
                <w:szCs w:val="22"/>
              </w:rPr>
              <w:t>0,5</w:t>
            </w:r>
          </w:p>
        </w:tc>
        <w:tc>
          <w:tcPr>
            <w:tcW w:w="794" w:type="dxa"/>
            <w:vAlign w:val="center"/>
          </w:tcPr>
          <w:p w:rsidR="00033A6A" w:rsidRPr="00037D1B" w:rsidRDefault="00033A6A" w:rsidP="00AA4B6D">
            <w:pPr>
              <w:spacing w:before="40" w:after="40"/>
              <w:jc w:val="center"/>
              <w:rPr>
                <w:sz w:val="22"/>
                <w:szCs w:val="22"/>
              </w:rPr>
            </w:pPr>
            <w:r>
              <w:rPr>
                <w:sz w:val="22"/>
                <w:szCs w:val="22"/>
              </w:rPr>
              <w:t>4,1%</w:t>
            </w:r>
          </w:p>
        </w:tc>
        <w:tc>
          <w:tcPr>
            <w:tcW w:w="794" w:type="dxa"/>
            <w:vAlign w:val="center"/>
          </w:tcPr>
          <w:p w:rsidR="00033A6A" w:rsidRPr="00037D1B" w:rsidRDefault="00033A6A" w:rsidP="00AA4B6D">
            <w:pPr>
              <w:spacing w:before="40" w:after="40"/>
              <w:jc w:val="center"/>
              <w:rPr>
                <w:sz w:val="22"/>
                <w:szCs w:val="22"/>
              </w:rPr>
            </w:pPr>
          </w:p>
        </w:tc>
        <w:tc>
          <w:tcPr>
            <w:tcW w:w="794" w:type="dxa"/>
            <w:vAlign w:val="center"/>
          </w:tcPr>
          <w:p w:rsidR="00033A6A" w:rsidRPr="00037D1B" w:rsidRDefault="00033A6A" w:rsidP="003A4E21">
            <w:pPr>
              <w:spacing w:before="40" w:after="40"/>
              <w:jc w:val="center"/>
              <w:rPr>
                <w:sz w:val="22"/>
                <w:szCs w:val="22"/>
              </w:rPr>
            </w:pPr>
            <w:r>
              <w:rPr>
                <w:sz w:val="22"/>
                <w:szCs w:val="22"/>
              </w:rPr>
              <w:t>0,1%</w:t>
            </w:r>
          </w:p>
        </w:tc>
        <w:tc>
          <w:tcPr>
            <w:tcW w:w="1531" w:type="dxa"/>
            <w:vAlign w:val="center"/>
          </w:tcPr>
          <w:p w:rsidR="00033A6A" w:rsidRPr="003A4E21" w:rsidRDefault="00033A6A" w:rsidP="00AA4B6D">
            <w:pPr>
              <w:spacing w:before="40" w:after="40"/>
              <w:jc w:val="center"/>
              <w:rPr>
                <w:sz w:val="22"/>
                <w:szCs w:val="22"/>
              </w:rPr>
            </w:pPr>
            <w:r>
              <w:rPr>
                <w:sz w:val="22"/>
                <w:szCs w:val="22"/>
              </w:rPr>
              <w:t>-24,7 / -99,2%</w:t>
            </w:r>
          </w:p>
        </w:tc>
        <w:tc>
          <w:tcPr>
            <w:tcW w:w="1531" w:type="dxa"/>
            <w:vAlign w:val="center"/>
          </w:tcPr>
          <w:p w:rsidR="00033A6A" w:rsidRPr="003A4E21" w:rsidRDefault="00033A6A" w:rsidP="003A4E21">
            <w:pPr>
              <w:spacing w:before="40" w:after="40"/>
              <w:jc w:val="center"/>
              <w:rPr>
                <w:sz w:val="22"/>
                <w:szCs w:val="22"/>
              </w:rPr>
            </w:pPr>
            <w:r>
              <w:rPr>
                <w:sz w:val="22"/>
                <w:szCs w:val="22"/>
              </w:rPr>
              <w:t>0,3 / 150,0%</w:t>
            </w:r>
          </w:p>
        </w:tc>
      </w:tr>
      <w:tr w:rsidR="00033A6A" w:rsidRPr="0029403D" w:rsidTr="003A4E21">
        <w:tc>
          <w:tcPr>
            <w:tcW w:w="1985" w:type="dxa"/>
          </w:tcPr>
          <w:p w:rsidR="00033A6A" w:rsidRPr="00037D1B" w:rsidRDefault="00033A6A" w:rsidP="003A4E21">
            <w:pPr>
              <w:rPr>
                <w:b/>
                <w:sz w:val="22"/>
                <w:szCs w:val="22"/>
              </w:rPr>
            </w:pPr>
            <w:r w:rsidRPr="00037D1B">
              <w:rPr>
                <w:b/>
                <w:sz w:val="22"/>
                <w:szCs w:val="22"/>
              </w:rPr>
              <w:t>Итого налоговых доходов</w:t>
            </w:r>
          </w:p>
        </w:tc>
        <w:tc>
          <w:tcPr>
            <w:tcW w:w="737" w:type="dxa"/>
            <w:vAlign w:val="center"/>
          </w:tcPr>
          <w:p w:rsidR="00033A6A" w:rsidRPr="00037D1B" w:rsidRDefault="00033A6A" w:rsidP="00AA4B6D">
            <w:pPr>
              <w:jc w:val="center"/>
              <w:rPr>
                <w:b/>
                <w:sz w:val="22"/>
                <w:szCs w:val="22"/>
              </w:rPr>
            </w:pPr>
            <w:r>
              <w:rPr>
                <w:b/>
                <w:sz w:val="22"/>
                <w:szCs w:val="22"/>
              </w:rPr>
              <w:t>608,6</w:t>
            </w:r>
          </w:p>
        </w:tc>
        <w:tc>
          <w:tcPr>
            <w:tcW w:w="737" w:type="dxa"/>
            <w:vAlign w:val="center"/>
          </w:tcPr>
          <w:p w:rsidR="00033A6A" w:rsidRPr="00037D1B" w:rsidRDefault="00033A6A" w:rsidP="00AA4B6D">
            <w:pPr>
              <w:jc w:val="center"/>
              <w:rPr>
                <w:b/>
                <w:sz w:val="22"/>
                <w:szCs w:val="22"/>
              </w:rPr>
            </w:pPr>
            <w:r>
              <w:rPr>
                <w:b/>
                <w:sz w:val="22"/>
                <w:szCs w:val="22"/>
              </w:rPr>
              <w:t>699,9</w:t>
            </w:r>
          </w:p>
        </w:tc>
        <w:tc>
          <w:tcPr>
            <w:tcW w:w="737" w:type="dxa"/>
            <w:vAlign w:val="center"/>
          </w:tcPr>
          <w:p w:rsidR="00033A6A" w:rsidRPr="00037D1B" w:rsidRDefault="00033A6A" w:rsidP="003A4E21">
            <w:pPr>
              <w:jc w:val="center"/>
              <w:rPr>
                <w:b/>
                <w:sz w:val="22"/>
                <w:szCs w:val="22"/>
              </w:rPr>
            </w:pPr>
            <w:r>
              <w:rPr>
                <w:b/>
                <w:sz w:val="22"/>
                <w:szCs w:val="22"/>
              </w:rPr>
              <w:t>829,4</w:t>
            </w:r>
          </w:p>
        </w:tc>
        <w:tc>
          <w:tcPr>
            <w:tcW w:w="794" w:type="dxa"/>
            <w:vAlign w:val="center"/>
          </w:tcPr>
          <w:p w:rsidR="00033A6A" w:rsidRPr="00037D1B" w:rsidRDefault="00033A6A" w:rsidP="003A4E21">
            <w:pPr>
              <w:jc w:val="center"/>
              <w:rPr>
                <w:b/>
                <w:sz w:val="22"/>
                <w:szCs w:val="22"/>
              </w:rPr>
            </w:pPr>
            <w:r w:rsidRPr="00037D1B">
              <w:rPr>
                <w:b/>
                <w:sz w:val="22"/>
                <w:szCs w:val="22"/>
              </w:rPr>
              <w:t>100%</w:t>
            </w:r>
          </w:p>
        </w:tc>
        <w:tc>
          <w:tcPr>
            <w:tcW w:w="794" w:type="dxa"/>
            <w:vAlign w:val="center"/>
          </w:tcPr>
          <w:p w:rsidR="00033A6A" w:rsidRPr="00037D1B" w:rsidRDefault="00033A6A" w:rsidP="003A4E21">
            <w:pPr>
              <w:jc w:val="center"/>
              <w:rPr>
                <w:b/>
                <w:sz w:val="22"/>
                <w:szCs w:val="22"/>
              </w:rPr>
            </w:pPr>
            <w:r w:rsidRPr="00037D1B">
              <w:rPr>
                <w:b/>
                <w:sz w:val="22"/>
                <w:szCs w:val="22"/>
              </w:rPr>
              <w:t>100%</w:t>
            </w:r>
          </w:p>
        </w:tc>
        <w:tc>
          <w:tcPr>
            <w:tcW w:w="794" w:type="dxa"/>
            <w:vAlign w:val="center"/>
          </w:tcPr>
          <w:p w:rsidR="00033A6A" w:rsidRPr="00037D1B" w:rsidRDefault="00033A6A" w:rsidP="003A4E21">
            <w:pPr>
              <w:jc w:val="center"/>
              <w:rPr>
                <w:b/>
                <w:sz w:val="22"/>
                <w:szCs w:val="22"/>
              </w:rPr>
            </w:pPr>
            <w:r w:rsidRPr="00037D1B">
              <w:rPr>
                <w:b/>
                <w:sz w:val="22"/>
                <w:szCs w:val="22"/>
              </w:rPr>
              <w:t>100%</w:t>
            </w:r>
          </w:p>
        </w:tc>
        <w:tc>
          <w:tcPr>
            <w:tcW w:w="1531" w:type="dxa"/>
            <w:vAlign w:val="center"/>
          </w:tcPr>
          <w:p w:rsidR="00033A6A" w:rsidRPr="003A4E21" w:rsidRDefault="00033A6A" w:rsidP="00AA4B6D">
            <w:pPr>
              <w:jc w:val="center"/>
              <w:rPr>
                <w:b/>
                <w:sz w:val="22"/>
                <w:szCs w:val="22"/>
              </w:rPr>
            </w:pPr>
            <w:r>
              <w:rPr>
                <w:b/>
                <w:sz w:val="22"/>
                <w:szCs w:val="22"/>
              </w:rPr>
              <w:t>91,3 / 15,0%</w:t>
            </w:r>
          </w:p>
        </w:tc>
        <w:tc>
          <w:tcPr>
            <w:tcW w:w="1531" w:type="dxa"/>
            <w:vAlign w:val="center"/>
          </w:tcPr>
          <w:p w:rsidR="00033A6A" w:rsidRPr="003A4E21" w:rsidRDefault="00033A6A" w:rsidP="003A4E21">
            <w:pPr>
              <w:jc w:val="center"/>
              <w:rPr>
                <w:b/>
                <w:sz w:val="22"/>
                <w:szCs w:val="22"/>
              </w:rPr>
            </w:pPr>
            <w:r>
              <w:rPr>
                <w:b/>
                <w:sz w:val="22"/>
                <w:szCs w:val="22"/>
              </w:rPr>
              <w:t>129,5 / 18,5%</w:t>
            </w:r>
          </w:p>
        </w:tc>
      </w:tr>
    </w:tbl>
    <w:p w:rsidR="003A4E21" w:rsidRPr="00F12520" w:rsidRDefault="003A4E21" w:rsidP="003A4E21">
      <w:pPr>
        <w:spacing w:before="120"/>
        <w:ind w:firstLine="567"/>
        <w:jc w:val="both"/>
        <w:rPr>
          <w:bCs/>
          <w:iCs/>
        </w:rPr>
      </w:pPr>
      <w:r w:rsidRPr="000B6B29">
        <w:rPr>
          <w:bCs/>
          <w:iCs/>
        </w:rPr>
        <w:t xml:space="preserve">В пояснительной записке отсутствуют объяснения росту поступлений </w:t>
      </w:r>
      <w:r w:rsidR="00AF2089" w:rsidRPr="000B6B29">
        <w:rPr>
          <w:bCs/>
          <w:iCs/>
        </w:rPr>
        <w:t>земельного</w:t>
      </w:r>
      <w:r w:rsidRPr="000B6B29">
        <w:rPr>
          <w:bCs/>
          <w:iCs/>
        </w:rPr>
        <w:t xml:space="preserve"> нал</w:t>
      </w:r>
      <w:r w:rsidRPr="000B6B29">
        <w:rPr>
          <w:bCs/>
          <w:iCs/>
        </w:rPr>
        <w:t>о</w:t>
      </w:r>
      <w:r w:rsidRPr="000B6B29">
        <w:rPr>
          <w:bCs/>
          <w:iCs/>
        </w:rPr>
        <w:t xml:space="preserve">га по отношению к </w:t>
      </w:r>
      <w:r w:rsidR="00823D0C" w:rsidRPr="000B6B29">
        <w:rPr>
          <w:bCs/>
          <w:iCs/>
        </w:rPr>
        <w:t>2013</w:t>
      </w:r>
      <w:r w:rsidRPr="000B6B29">
        <w:rPr>
          <w:bCs/>
          <w:iCs/>
        </w:rPr>
        <w:t xml:space="preserve"> году.</w:t>
      </w:r>
    </w:p>
    <w:p w:rsidR="00551F5B" w:rsidRDefault="00551F5B" w:rsidP="00551F5B">
      <w:pPr>
        <w:spacing w:before="120"/>
        <w:ind w:firstLine="567"/>
        <w:jc w:val="both"/>
      </w:pPr>
      <w:r w:rsidRPr="0029403D">
        <w:rPr>
          <w:b/>
          <w:bCs/>
          <w:iCs/>
        </w:rPr>
        <w:t>Н</w:t>
      </w:r>
      <w:r w:rsidR="001A6010" w:rsidRPr="0029403D">
        <w:rPr>
          <w:b/>
          <w:bCs/>
          <w:iCs/>
        </w:rPr>
        <w:t>ен</w:t>
      </w:r>
      <w:r w:rsidRPr="0029403D">
        <w:rPr>
          <w:b/>
          <w:bCs/>
          <w:iCs/>
        </w:rPr>
        <w:t>алоговые доходы</w:t>
      </w:r>
      <w:r w:rsidRPr="0029403D">
        <w:rPr>
          <w:bCs/>
          <w:iCs/>
        </w:rPr>
        <w:t xml:space="preserve"> местного бюджета за </w:t>
      </w:r>
      <w:r w:rsidR="00823D0C">
        <w:rPr>
          <w:bCs/>
          <w:iCs/>
        </w:rPr>
        <w:t>2014</w:t>
      </w:r>
      <w:r w:rsidRPr="0029403D">
        <w:rPr>
          <w:bCs/>
          <w:iCs/>
        </w:rPr>
        <w:t xml:space="preserve"> год исполнены в объеме </w:t>
      </w:r>
      <w:r w:rsidR="008D639E">
        <w:rPr>
          <w:bCs/>
          <w:iCs/>
        </w:rPr>
        <w:t>64,5</w:t>
      </w:r>
      <w:r w:rsidRPr="0029403D">
        <w:rPr>
          <w:bCs/>
          <w:iCs/>
        </w:rPr>
        <w:t xml:space="preserve"> тыс. руб. или </w:t>
      </w:r>
      <w:r w:rsidR="009A4125">
        <w:rPr>
          <w:bCs/>
          <w:iCs/>
        </w:rPr>
        <w:t>100</w:t>
      </w:r>
      <w:r w:rsidR="008D639E">
        <w:rPr>
          <w:bCs/>
          <w:iCs/>
        </w:rPr>
        <w:t>%</w:t>
      </w:r>
      <w:r w:rsidRPr="0029403D">
        <w:rPr>
          <w:bCs/>
          <w:iCs/>
        </w:rPr>
        <w:t xml:space="preserve"> от плановых назначений</w:t>
      </w:r>
      <w:r w:rsidRPr="0029403D">
        <w:t>.</w:t>
      </w:r>
      <w:r w:rsidR="005A1A14" w:rsidRPr="0029403D">
        <w:t xml:space="preserve"> </w:t>
      </w:r>
    </w:p>
    <w:p w:rsidR="003A4E21" w:rsidRDefault="003A4E21" w:rsidP="003A4E21">
      <w:pPr>
        <w:spacing w:before="40"/>
        <w:ind w:firstLine="567"/>
        <w:jc w:val="both"/>
      </w:pPr>
      <w:r w:rsidRPr="0029403D">
        <w:t xml:space="preserve">Подробный анализ поступления </w:t>
      </w:r>
      <w:r w:rsidR="005A1094">
        <w:t>не</w:t>
      </w:r>
      <w:r w:rsidRPr="0029403D">
        <w:t xml:space="preserve">налоговых доходов представлен в таблице </w:t>
      </w:r>
      <w:r>
        <w:t>2</w:t>
      </w:r>
      <w:r w:rsidRPr="0029403D">
        <w:t>.</w:t>
      </w:r>
    </w:p>
    <w:p w:rsidR="003A4E21" w:rsidRPr="000D210C" w:rsidRDefault="003A4E21" w:rsidP="003A4E21">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37"/>
        <w:gridCol w:w="737"/>
        <w:gridCol w:w="737"/>
        <w:gridCol w:w="794"/>
        <w:gridCol w:w="794"/>
        <w:gridCol w:w="794"/>
        <w:gridCol w:w="1474"/>
        <w:gridCol w:w="1474"/>
      </w:tblGrid>
      <w:tr w:rsidR="003A4E21" w:rsidRPr="0029403D" w:rsidTr="00643CCB">
        <w:trPr>
          <w:trHeight w:val="528"/>
        </w:trPr>
        <w:tc>
          <w:tcPr>
            <w:tcW w:w="2103" w:type="dxa"/>
            <w:vMerge w:val="restart"/>
            <w:vAlign w:val="center"/>
          </w:tcPr>
          <w:p w:rsidR="003A4E21" w:rsidRPr="0029403D" w:rsidRDefault="003A4E21" w:rsidP="003A4E21">
            <w:pPr>
              <w:rPr>
                <w:i/>
                <w:sz w:val="20"/>
                <w:szCs w:val="20"/>
              </w:rPr>
            </w:pPr>
            <w:r w:rsidRPr="0029403D">
              <w:rPr>
                <w:i/>
                <w:sz w:val="20"/>
                <w:szCs w:val="20"/>
              </w:rPr>
              <w:t>Наименования дохода</w:t>
            </w:r>
          </w:p>
        </w:tc>
        <w:tc>
          <w:tcPr>
            <w:tcW w:w="2211"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3A4E21">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2948"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3A4E21" w:rsidRPr="0029403D" w:rsidTr="00643CCB">
        <w:trPr>
          <w:trHeight w:val="301"/>
        </w:trPr>
        <w:tc>
          <w:tcPr>
            <w:tcW w:w="2103" w:type="dxa"/>
            <w:vMerge/>
            <w:vAlign w:val="center"/>
          </w:tcPr>
          <w:p w:rsidR="003A4E21" w:rsidRPr="0029403D" w:rsidRDefault="003A4E21" w:rsidP="003A4E21">
            <w:pPr>
              <w:rPr>
                <w:i/>
                <w:sz w:val="20"/>
                <w:szCs w:val="20"/>
              </w:rPr>
            </w:pPr>
          </w:p>
        </w:tc>
        <w:tc>
          <w:tcPr>
            <w:tcW w:w="737" w:type="dxa"/>
            <w:vAlign w:val="center"/>
          </w:tcPr>
          <w:p w:rsidR="003A4E21" w:rsidRPr="0029403D" w:rsidRDefault="003A4E21" w:rsidP="008D639E">
            <w:pPr>
              <w:jc w:val="center"/>
              <w:rPr>
                <w:i/>
                <w:sz w:val="20"/>
                <w:szCs w:val="20"/>
              </w:rPr>
            </w:pPr>
            <w:r>
              <w:rPr>
                <w:i/>
                <w:sz w:val="20"/>
                <w:szCs w:val="20"/>
              </w:rPr>
              <w:t>201</w:t>
            </w:r>
            <w:r w:rsidR="008D639E">
              <w:rPr>
                <w:i/>
                <w:sz w:val="20"/>
                <w:szCs w:val="20"/>
              </w:rPr>
              <w:t>2</w:t>
            </w:r>
          </w:p>
        </w:tc>
        <w:tc>
          <w:tcPr>
            <w:tcW w:w="737" w:type="dxa"/>
            <w:vAlign w:val="center"/>
          </w:tcPr>
          <w:p w:rsidR="003A4E21" w:rsidRPr="0029403D" w:rsidRDefault="00823D0C" w:rsidP="003A4E21">
            <w:pPr>
              <w:jc w:val="center"/>
              <w:rPr>
                <w:i/>
                <w:sz w:val="20"/>
                <w:szCs w:val="20"/>
              </w:rPr>
            </w:pPr>
            <w:r>
              <w:rPr>
                <w:i/>
                <w:sz w:val="20"/>
                <w:szCs w:val="20"/>
              </w:rPr>
              <w:t>2013</w:t>
            </w:r>
          </w:p>
        </w:tc>
        <w:tc>
          <w:tcPr>
            <w:tcW w:w="737" w:type="dxa"/>
            <w:vAlign w:val="center"/>
          </w:tcPr>
          <w:p w:rsidR="003A4E21" w:rsidRPr="0029403D" w:rsidRDefault="00823D0C" w:rsidP="003A4E21">
            <w:pPr>
              <w:jc w:val="center"/>
              <w:rPr>
                <w:i/>
                <w:sz w:val="20"/>
                <w:szCs w:val="20"/>
              </w:rPr>
            </w:pPr>
            <w:r>
              <w:rPr>
                <w:i/>
                <w:sz w:val="20"/>
                <w:szCs w:val="20"/>
              </w:rPr>
              <w:t>2014</w:t>
            </w:r>
          </w:p>
        </w:tc>
        <w:tc>
          <w:tcPr>
            <w:tcW w:w="794" w:type="dxa"/>
            <w:vAlign w:val="center"/>
          </w:tcPr>
          <w:p w:rsidR="003A4E21" w:rsidRPr="0029403D" w:rsidRDefault="003A4E21" w:rsidP="008D639E">
            <w:pPr>
              <w:jc w:val="center"/>
              <w:rPr>
                <w:i/>
                <w:sz w:val="20"/>
                <w:szCs w:val="20"/>
              </w:rPr>
            </w:pPr>
            <w:r>
              <w:rPr>
                <w:i/>
                <w:sz w:val="20"/>
                <w:szCs w:val="20"/>
              </w:rPr>
              <w:t>201</w:t>
            </w:r>
            <w:r w:rsidR="008D639E">
              <w:rPr>
                <w:i/>
                <w:sz w:val="20"/>
                <w:szCs w:val="20"/>
              </w:rPr>
              <w:t>2</w:t>
            </w:r>
          </w:p>
        </w:tc>
        <w:tc>
          <w:tcPr>
            <w:tcW w:w="794" w:type="dxa"/>
            <w:vAlign w:val="center"/>
          </w:tcPr>
          <w:p w:rsidR="003A4E21" w:rsidRPr="0029403D" w:rsidRDefault="00823D0C" w:rsidP="003A4E21">
            <w:pPr>
              <w:jc w:val="center"/>
              <w:rPr>
                <w:i/>
                <w:sz w:val="20"/>
                <w:szCs w:val="20"/>
              </w:rPr>
            </w:pPr>
            <w:r>
              <w:rPr>
                <w:i/>
                <w:sz w:val="20"/>
                <w:szCs w:val="20"/>
              </w:rPr>
              <w:t>2013</w:t>
            </w:r>
          </w:p>
        </w:tc>
        <w:tc>
          <w:tcPr>
            <w:tcW w:w="794" w:type="dxa"/>
            <w:vAlign w:val="center"/>
          </w:tcPr>
          <w:p w:rsidR="003A4E21" w:rsidRPr="0029403D" w:rsidRDefault="00823D0C" w:rsidP="003A4E21">
            <w:pPr>
              <w:jc w:val="center"/>
              <w:rPr>
                <w:i/>
                <w:sz w:val="20"/>
                <w:szCs w:val="20"/>
              </w:rPr>
            </w:pPr>
            <w:r>
              <w:rPr>
                <w:i/>
                <w:sz w:val="20"/>
                <w:szCs w:val="20"/>
              </w:rPr>
              <w:t>2014</w:t>
            </w:r>
          </w:p>
        </w:tc>
        <w:tc>
          <w:tcPr>
            <w:tcW w:w="1474" w:type="dxa"/>
            <w:vAlign w:val="center"/>
          </w:tcPr>
          <w:p w:rsidR="003A4E21" w:rsidRPr="0029403D" w:rsidRDefault="00823D0C" w:rsidP="008D639E">
            <w:pPr>
              <w:jc w:val="center"/>
              <w:rPr>
                <w:i/>
                <w:sz w:val="20"/>
                <w:szCs w:val="20"/>
              </w:rPr>
            </w:pPr>
            <w:r>
              <w:rPr>
                <w:i/>
                <w:sz w:val="20"/>
                <w:szCs w:val="20"/>
              </w:rPr>
              <w:t>2013</w:t>
            </w:r>
            <w:r w:rsidR="003A4E21">
              <w:rPr>
                <w:i/>
                <w:sz w:val="20"/>
                <w:szCs w:val="20"/>
              </w:rPr>
              <w:t xml:space="preserve"> к 201</w:t>
            </w:r>
            <w:r w:rsidR="008D639E">
              <w:rPr>
                <w:i/>
                <w:sz w:val="20"/>
                <w:szCs w:val="20"/>
              </w:rPr>
              <w:t>2</w:t>
            </w:r>
          </w:p>
        </w:tc>
        <w:tc>
          <w:tcPr>
            <w:tcW w:w="1474" w:type="dxa"/>
            <w:vAlign w:val="center"/>
          </w:tcPr>
          <w:p w:rsidR="003A4E21" w:rsidRPr="0029403D" w:rsidRDefault="00823D0C" w:rsidP="003A4E21">
            <w:pPr>
              <w:jc w:val="center"/>
              <w:rPr>
                <w:i/>
                <w:sz w:val="20"/>
                <w:szCs w:val="20"/>
              </w:rPr>
            </w:pPr>
            <w:r>
              <w:rPr>
                <w:i/>
                <w:sz w:val="20"/>
                <w:szCs w:val="20"/>
              </w:rPr>
              <w:t>2014</w:t>
            </w:r>
            <w:r w:rsidR="003A4E21">
              <w:rPr>
                <w:i/>
                <w:sz w:val="20"/>
                <w:szCs w:val="20"/>
              </w:rPr>
              <w:t xml:space="preserve"> к </w:t>
            </w:r>
            <w:r>
              <w:rPr>
                <w:i/>
                <w:sz w:val="20"/>
                <w:szCs w:val="20"/>
              </w:rPr>
              <w:t>2013</w:t>
            </w:r>
          </w:p>
        </w:tc>
      </w:tr>
      <w:tr w:rsidR="008D639E" w:rsidRPr="00D452D7" w:rsidTr="00643CCB">
        <w:trPr>
          <w:trHeight w:val="340"/>
        </w:trPr>
        <w:tc>
          <w:tcPr>
            <w:tcW w:w="2103" w:type="dxa"/>
            <w:vAlign w:val="center"/>
          </w:tcPr>
          <w:p w:rsidR="008D639E" w:rsidRPr="00D452D7" w:rsidRDefault="008D639E" w:rsidP="003A4E21">
            <w:pPr>
              <w:rPr>
                <w:sz w:val="22"/>
                <w:szCs w:val="22"/>
              </w:rPr>
            </w:pPr>
            <w:r>
              <w:rPr>
                <w:sz w:val="22"/>
                <w:szCs w:val="22"/>
              </w:rPr>
              <w:t>Аренда земли</w:t>
            </w:r>
          </w:p>
        </w:tc>
        <w:tc>
          <w:tcPr>
            <w:tcW w:w="737" w:type="dxa"/>
            <w:vAlign w:val="center"/>
          </w:tcPr>
          <w:p w:rsidR="008D639E" w:rsidRPr="00F12520" w:rsidRDefault="008D639E" w:rsidP="00AA4B6D">
            <w:pPr>
              <w:jc w:val="center"/>
              <w:rPr>
                <w:sz w:val="22"/>
                <w:szCs w:val="22"/>
              </w:rPr>
            </w:pPr>
            <w:r>
              <w:rPr>
                <w:sz w:val="22"/>
                <w:szCs w:val="22"/>
              </w:rPr>
              <w:t>11,7</w:t>
            </w:r>
          </w:p>
        </w:tc>
        <w:tc>
          <w:tcPr>
            <w:tcW w:w="737" w:type="dxa"/>
            <w:vAlign w:val="center"/>
          </w:tcPr>
          <w:p w:rsidR="008D639E" w:rsidRPr="00F12520" w:rsidRDefault="008D639E" w:rsidP="00AA4B6D">
            <w:pPr>
              <w:jc w:val="center"/>
              <w:rPr>
                <w:sz w:val="22"/>
                <w:szCs w:val="22"/>
              </w:rPr>
            </w:pPr>
            <w:r>
              <w:rPr>
                <w:sz w:val="22"/>
                <w:szCs w:val="22"/>
              </w:rPr>
              <w:t>11,3</w:t>
            </w:r>
          </w:p>
        </w:tc>
        <w:tc>
          <w:tcPr>
            <w:tcW w:w="737" w:type="dxa"/>
            <w:vAlign w:val="center"/>
          </w:tcPr>
          <w:p w:rsidR="008D639E" w:rsidRPr="00F12520" w:rsidRDefault="008D639E" w:rsidP="003A4E21">
            <w:pPr>
              <w:jc w:val="center"/>
              <w:rPr>
                <w:sz w:val="22"/>
                <w:szCs w:val="22"/>
              </w:rPr>
            </w:pPr>
            <w:r>
              <w:rPr>
                <w:sz w:val="22"/>
                <w:szCs w:val="22"/>
              </w:rPr>
              <w:t>32,6</w:t>
            </w:r>
          </w:p>
        </w:tc>
        <w:tc>
          <w:tcPr>
            <w:tcW w:w="794" w:type="dxa"/>
            <w:vAlign w:val="center"/>
          </w:tcPr>
          <w:p w:rsidR="008D639E" w:rsidRPr="00F12520" w:rsidRDefault="008D639E" w:rsidP="00AA4B6D">
            <w:pPr>
              <w:jc w:val="center"/>
              <w:rPr>
                <w:sz w:val="22"/>
                <w:szCs w:val="22"/>
              </w:rPr>
            </w:pPr>
            <w:r>
              <w:rPr>
                <w:sz w:val="22"/>
                <w:szCs w:val="22"/>
              </w:rPr>
              <w:t>45,9%</w:t>
            </w:r>
          </w:p>
        </w:tc>
        <w:tc>
          <w:tcPr>
            <w:tcW w:w="794" w:type="dxa"/>
            <w:vAlign w:val="center"/>
          </w:tcPr>
          <w:p w:rsidR="008D639E" w:rsidRPr="00F12520" w:rsidRDefault="008D639E" w:rsidP="00AA4B6D">
            <w:pPr>
              <w:jc w:val="center"/>
              <w:rPr>
                <w:sz w:val="22"/>
                <w:szCs w:val="22"/>
              </w:rPr>
            </w:pPr>
            <w:r>
              <w:rPr>
                <w:sz w:val="22"/>
                <w:szCs w:val="22"/>
              </w:rPr>
              <w:t>12,7%</w:t>
            </w:r>
          </w:p>
        </w:tc>
        <w:tc>
          <w:tcPr>
            <w:tcW w:w="794" w:type="dxa"/>
            <w:vAlign w:val="center"/>
          </w:tcPr>
          <w:p w:rsidR="008D639E" w:rsidRPr="00F12520" w:rsidRDefault="008D639E" w:rsidP="003A4E21">
            <w:pPr>
              <w:jc w:val="center"/>
              <w:rPr>
                <w:sz w:val="22"/>
                <w:szCs w:val="22"/>
              </w:rPr>
            </w:pPr>
            <w:r>
              <w:rPr>
                <w:sz w:val="22"/>
                <w:szCs w:val="22"/>
              </w:rPr>
              <w:t>50,5%</w:t>
            </w:r>
          </w:p>
        </w:tc>
        <w:tc>
          <w:tcPr>
            <w:tcW w:w="1474" w:type="dxa"/>
            <w:vAlign w:val="center"/>
          </w:tcPr>
          <w:p w:rsidR="008D639E" w:rsidRPr="00FE7C99" w:rsidRDefault="008D639E" w:rsidP="00AA4B6D">
            <w:pPr>
              <w:jc w:val="center"/>
              <w:rPr>
                <w:sz w:val="21"/>
                <w:szCs w:val="21"/>
              </w:rPr>
            </w:pPr>
            <w:r>
              <w:rPr>
                <w:sz w:val="21"/>
                <w:szCs w:val="21"/>
              </w:rPr>
              <w:t>-0,4 / -3,4%</w:t>
            </w:r>
          </w:p>
        </w:tc>
        <w:tc>
          <w:tcPr>
            <w:tcW w:w="1474" w:type="dxa"/>
            <w:vAlign w:val="center"/>
          </w:tcPr>
          <w:p w:rsidR="008D639E" w:rsidRPr="00FE7C99" w:rsidRDefault="008D639E" w:rsidP="008D639E">
            <w:pPr>
              <w:jc w:val="center"/>
              <w:rPr>
                <w:sz w:val="21"/>
                <w:szCs w:val="21"/>
              </w:rPr>
            </w:pPr>
            <w:r>
              <w:rPr>
                <w:sz w:val="21"/>
                <w:szCs w:val="21"/>
              </w:rPr>
              <w:t>21,3 / 188,5%</w:t>
            </w:r>
          </w:p>
        </w:tc>
      </w:tr>
      <w:tr w:rsidR="008D639E" w:rsidRPr="00D452D7" w:rsidTr="00643CCB">
        <w:trPr>
          <w:trHeight w:val="340"/>
        </w:trPr>
        <w:tc>
          <w:tcPr>
            <w:tcW w:w="2103" w:type="dxa"/>
            <w:vAlign w:val="center"/>
          </w:tcPr>
          <w:p w:rsidR="008D639E" w:rsidRPr="00D452D7" w:rsidRDefault="008D639E" w:rsidP="008D639E">
            <w:pPr>
              <w:rPr>
                <w:sz w:val="22"/>
                <w:szCs w:val="22"/>
              </w:rPr>
            </w:pPr>
            <w:r>
              <w:rPr>
                <w:sz w:val="22"/>
                <w:szCs w:val="22"/>
              </w:rPr>
              <w:t>Аренда имущества</w:t>
            </w:r>
          </w:p>
        </w:tc>
        <w:tc>
          <w:tcPr>
            <w:tcW w:w="737" w:type="dxa"/>
            <w:vAlign w:val="center"/>
          </w:tcPr>
          <w:p w:rsidR="008D639E" w:rsidRPr="00F12520" w:rsidRDefault="008D639E" w:rsidP="00AA4B6D">
            <w:pPr>
              <w:jc w:val="center"/>
              <w:rPr>
                <w:sz w:val="22"/>
                <w:szCs w:val="22"/>
              </w:rPr>
            </w:pPr>
            <w:r>
              <w:rPr>
                <w:sz w:val="22"/>
                <w:szCs w:val="22"/>
              </w:rPr>
              <w:t>13,0</w:t>
            </w:r>
          </w:p>
        </w:tc>
        <w:tc>
          <w:tcPr>
            <w:tcW w:w="737" w:type="dxa"/>
            <w:vAlign w:val="center"/>
          </w:tcPr>
          <w:p w:rsidR="008D639E" w:rsidRPr="00F12520" w:rsidRDefault="008D639E" w:rsidP="00AA4B6D">
            <w:pPr>
              <w:jc w:val="center"/>
              <w:rPr>
                <w:sz w:val="22"/>
                <w:szCs w:val="22"/>
              </w:rPr>
            </w:pPr>
            <w:r>
              <w:rPr>
                <w:sz w:val="22"/>
                <w:szCs w:val="22"/>
              </w:rPr>
              <w:t>11,0</w:t>
            </w:r>
          </w:p>
        </w:tc>
        <w:tc>
          <w:tcPr>
            <w:tcW w:w="737" w:type="dxa"/>
            <w:vAlign w:val="center"/>
          </w:tcPr>
          <w:p w:rsidR="008D639E" w:rsidRPr="00F12520" w:rsidRDefault="008D639E" w:rsidP="00B07D57">
            <w:pPr>
              <w:jc w:val="center"/>
              <w:rPr>
                <w:sz w:val="22"/>
                <w:szCs w:val="22"/>
              </w:rPr>
            </w:pPr>
            <w:r>
              <w:rPr>
                <w:sz w:val="22"/>
                <w:szCs w:val="22"/>
              </w:rPr>
              <w:t>8,0</w:t>
            </w:r>
          </w:p>
        </w:tc>
        <w:tc>
          <w:tcPr>
            <w:tcW w:w="794" w:type="dxa"/>
            <w:vAlign w:val="center"/>
          </w:tcPr>
          <w:p w:rsidR="008D639E" w:rsidRPr="00F12520" w:rsidRDefault="008D639E" w:rsidP="00AA4B6D">
            <w:pPr>
              <w:jc w:val="center"/>
              <w:rPr>
                <w:sz w:val="22"/>
                <w:szCs w:val="22"/>
              </w:rPr>
            </w:pPr>
            <w:r>
              <w:rPr>
                <w:sz w:val="22"/>
                <w:szCs w:val="22"/>
              </w:rPr>
              <w:t>51,0%</w:t>
            </w:r>
          </w:p>
        </w:tc>
        <w:tc>
          <w:tcPr>
            <w:tcW w:w="794" w:type="dxa"/>
            <w:vAlign w:val="center"/>
          </w:tcPr>
          <w:p w:rsidR="008D639E" w:rsidRPr="00F12520" w:rsidRDefault="008D639E" w:rsidP="00AA4B6D">
            <w:pPr>
              <w:jc w:val="center"/>
              <w:rPr>
                <w:sz w:val="22"/>
                <w:szCs w:val="22"/>
              </w:rPr>
            </w:pPr>
            <w:r>
              <w:rPr>
                <w:sz w:val="22"/>
                <w:szCs w:val="22"/>
              </w:rPr>
              <w:t>12,4%</w:t>
            </w:r>
          </w:p>
        </w:tc>
        <w:tc>
          <w:tcPr>
            <w:tcW w:w="794" w:type="dxa"/>
            <w:vAlign w:val="center"/>
          </w:tcPr>
          <w:p w:rsidR="008D639E" w:rsidRPr="00F12520" w:rsidRDefault="008D639E" w:rsidP="00B07D57">
            <w:pPr>
              <w:jc w:val="center"/>
              <w:rPr>
                <w:sz w:val="22"/>
                <w:szCs w:val="22"/>
              </w:rPr>
            </w:pPr>
            <w:r>
              <w:rPr>
                <w:sz w:val="22"/>
                <w:szCs w:val="22"/>
              </w:rPr>
              <w:t>12,4%</w:t>
            </w:r>
          </w:p>
        </w:tc>
        <w:tc>
          <w:tcPr>
            <w:tcW w:w="1474" w:type="dxa"/>
            <w:vAlign w:val="center"/>
          </w:tcPr>
          <w:p w:rsidR="008D639E" w:rsidRPr="00FE7C99" w:rsidRDefault="008D639E" w:rsidP="00AA4B6D">
            <w:pPr>
              <w:jc w:val="center"/>
              <w:rPr>
                <w:sz w:val="21"/>
                <w:szCs w:val="21"/>
              </w:rPr>
            </w:pPr>
            <w:r>
              <w:rPr>
                <w:sz w:val="21"/>
                <w:szCs w:val="21"/>
              </w:rPr>
              <w:t>-2,0 / -15,4%</w:t>
            </w:r>
          </w:p>
        </w:tc>
        <w:tc>
          <w:tcPr>
            <w:tcW w:w="1474" w:type="dxa"/>
            <w:vAlign w:val="center"/>
          </w:tcPr>
          <w:p w:rsidR="008D639E" w:rsidRPr="00FE7C99" w:rsidRDefault="008D639E" w:rsidP="008D639E">
            <w:pPr>
              <w:jc w:val="center"/>
              <w:rPr>
                <w:sz w:val="21"/>
                <w:szCs w:val="21"/>
              </w:rPr>
            </w:pPr>
            <w:r>
              <w:rPr>
                <w:sz w:val="21"/>
                <w:szCs w:val="21"/>
              </w:rPr>
              <w:t>-3,0 / -27,3%</w:t>
            </w:r>
          </w:p>
        </w:tc>
      </w:tr>
      <w:tr w:rsidR="008D639E" w:rsidRPr="00D452D7" w:rsidTr="00AA4B6D">
        <w:trPr>
          <w:trHeight w:val="340"/>
        </w:trPr>
        <w:tc>
          <w:tcPr>
            <w:tcW w:w="2103" w:type="dxa"/>
            <w:vAlign w:val="center"/>
          </w:tcPr>
          <w:p w:rsidR="008D639E" w:rsidRPr="00D452D7" w:rsidRDefault="008D639E" w:rsidP="00AA4B6D">
            <w:pPr>
              <w:rPr>
                <w:sz w:val="22"/>
                <w:szCs w:val="22"/>
              </w:rPr>
            </w:pPr>
            <w:r>
              <w:rPr>
                <w:sz w:val="22"/>
                <w:szCs w:val="22"/>
              </w:rPr>
              <w:t>Платные услуги</w:t>
            </w:r>
          </w:p>
        </w:tc>
        <w:tc>
          <w:tcPr>
            <w:tcW w:w="737" w:type="dxa"/>
            <w:vAlign w:val="center"/>
          </w:tcPr>
          <w:p w:rsidR="008D639E" w:rsidRPr="00F12520" w:rsidRDefault="008D639E" w:rsidP="00AA4B6D">
            <w:pPr>
              <w:jc w:val="center"/>
              <w:rPr>
                <w:sz w:val="22"/>
                <w:szCs w:val="22"/>
              </w:rPr>
            </w:pPr>
          </w:p>
        </w:tc>
        <w:tc>
          <w:tcPr>
            <w:tcW w:w="737" w:type="dxa"/>
            <w:vAlign w:val="center"/>
          </w:tcPr>
          <w:p w:rsidR="008D639E" w:rsidRPr="00F12520" w:rsidRDefault="008D639E" w:rsidP="00AA4B6D">
            <w:pPr>
              <w:jc w:val="center"/>
              <w:rPr>
                <w:sz w:val="22"/>
                <w:szCs w:val="22"/>
              </w:rPr>
            </w:pPr>
          </w:p>
        </w:tc>
        <w:tc>
          <w:tcPr>
            <w:tcW w:w="737" w:type="dxa"/>
            <w:vAlign w:val="center"/>
          </w:tcPr>
          <w:p w:rsidR="008D639E" w:rsidRPr="00F12520" w:rsidRDefault="008D639E" w:rsidP="00AA4B6D">
            <w:pPr>
              <w:jc w:val="center"/>
              <w:rPr>
                <w:sz w:val="22"/>
                <w:szCs w:val="22"/>
              </w:rPr>
            </w:pPr>
            <w:r>
              <w:rPr>
                <w:sz w:val="22"/>
                <w:szCs w:val="22"/>
              </w:rPr>
              <w:t>12,3</w:t>
            </w:r>
          </w:p>
        </w:tc>
        <w:tc>
          <w:tcPr>
            <w:tcW w:w="794" w:type="dxa"/>
            <w:vAlign w:val="center"/>
          </w:tcPr>
          <w:p w:rsidR="008D639E" w:rsidRPr="00F12520" w:rsidRDefault="008D639E" w:rsidP="00AA4B6D">
            <w:pPr>
              <w:jc w:val="center"/>
              <w:rPr>
                <w:sz w:val="22"/>
                <w:szCs w:val="22"/>
              </w:rPr>
            </w:pPr>
          </w:p>
        </w:tc>
        <w:tc>
          <w:tcPr>
            <w:tcW w:w="794" w:type="dxa"/>
            <w:vAlign w:val="center"/>
          </w:tcPr>
          <w:p w:rsidR="008D639E" w:rsidRPr="00F12520" w:rsidRDefault="008D639E" w:rsidP="00AA4B6D">
            <w:pPr>
              <w:jc w:val="center"/>
              <w:rPr>
                <w:sz w:val="22"/>
                <w:szCs w:val="22"/>
              </w:rPr>
            </w:pPr>
          </w:p>
        </w:tc>
        <w:tc>
          <w:tcPr>
            <w:tcW w:w="794" w:type="dxa"/>
            <w:vAlign w:val="center"/>
          </w:tcPr>
          <w:p w:rsidR="008D639E" w:rsidRPr="00F12520" w:rsidRDefault="008D639E" w:rsidP="00AA4B6D">
            <w:pPr>
              <w:jc w:val="center"/>
              <w:rPr>
                <w:sz w:val="22"/>
                <w:szCs w:val="22"/>
              </w:rPr>
            </w:pPr>
            <w:r>
              <w:rPr>
                <w:sz w:val="22"/>
                <w:szCs w:val="22"/>
              </w:rPr>
              <w:t>19,1%</w:t>
            </w:r>
          </w:p>
        </w:tc>
        <w:tc>
          <w:tcPr>
            <w:tcW w:w="1474" w:type="dxa"/>
            <w:vAlign w:val="center"/>
          </w:tcPr>
          <w:p w:rsidR="008D639E" w:rsidRPr="00FE7C99" w:rsidRDefault="008D639E" w:rsidP="00AA4B6D">
            <w:pPr>
              <w:jc w:val="center"/>
              <w:rPr>
                <w:sz w:val="21"/>
                <w:szCs w:val="21"/>
              </w:rPr>
            </w:pPr>
          </w:p>
        </w:tc>
        <w:tc>
          <w:tcPr>
            <w:tcW w:w="1474" w:type="dxa"/>
            <w:vAlign w:val="center"/>
          </w:tcPr>
          <w:p w:rsidR="008D639E" w:rsidRPr="00FE7C99" w:rsidRDefault="008D639E" w:rsidP="00AA4B6D">
            <w:pPr>
              <w:jc w:val="center"/>
              <w:rPr>
                <w:sz w:val="21"/>
                <w:szCs w:val="21"/>
              </w:rPr>
            </w:pPr>
          </w:p>
        </w:tc>
      </w:tr>
      <w:tr w:rsidR="008D639E" w:rsidRPr="00D452D7" w:rsidTr="00643CCB">
        <w:tc>
          <w:tcPr>
            <w:tcW w:w="2103" w:type="dxa"/>
          </w:tcPr>
          <w:p w:rsidR="008D639E" w:rsidRPr="00D452D7" w:rsidRDefault="008D639E" w:rsidP="00643CCB">
            <w:pPr>
              <w:spacing w:before="40" w:after="40"/>
              <w:rPr>
                <w:sz w:val="22"/>
                <w:szCs w:val="22"/>
              </w:rPr>
            </w:pPr>
            <w:r>
              <w:rPr>
                <w:sz w:val="22"/>
                <w:szCs w:val="22"/>
              </w:rPr>
              <w:t>Возмещение затрат</w:t>
            </w:r>
          </w:p>
        </w:tc>
        <w:tc>
          <w:tcPr>
            <w:tcW w:w="737" w:type="dxa"/>
            <w:vAlign w:val="center"/>
          </w:tcPr>
          <w:p w:rsidR="008D639E" w:rsidRPr="00F12520" w:rsidRDefault="008D639E" w:rsidP="00AA4B6D">
            <w:pPr>
              <w:spacing w:before="40" w:after="40"/>
              <w:jc w:val="center"/>
              <w:rPr>
                <w:sz w:val="22"/>
                <w:szCs w:val="22"/>
              </w:rPr>
            </w:pPr>
          </w:p>
        </w:tc>
        <w:tc>
          <w:tcPr>
            <w:tcW w:w="737" w:type="dxa"/>
            <w:vAlign w:val="center"/>
          </w:tcPr>
          <w:p w:rsidR="008D639E" w:rsidRPr="00F12520" w:rsidRDefault="008D639E" w:rsidP="00AA4B6D">
            <w:pPr>
              <w:spacing w:before="40" w:after="40"/>
              <w:jc w:val="center"/>
              <w:rPr>
                <w:sz w:val="22"/>
                <w:szCs w:val="22"/>
              </w:rPr>
            </w:pPr>
            <w:r>
              <w:rPr>
                <w:sz w:val="22"/>
                <w:szCs w:val="22"/>
              </w:rPr>
              <w:t>66,5</w:t>
            </w:r>
          </w:p>
        </w:tc>
        <w:tc>
          <w:tcPr>
            <w:tcW w:w="737" w:type="dxa"/>
            <w:vAlign w:val="center"/>
          </w:tcPr>
          <w:p w:rsidR="008D639E" w:rsidRPr="00F12520" w:rsidRDefault="008D639E" w:rsidP="00643CCB">
            <w:pPr>
              <w:spacing w:before="40" w:after="40"/>
              <w:jc w:val="center"/>
              <w:rPr>
                <w:sz w:val="22"/>
                <w:szCs w:val="22"/>
              </w:rPr>
            </w:pPr>
            <w:r>
              <w:rPr>
                <w:sz w:val="22"/>
                <w:szCs w:val="22"/>
              </w:rPr>
              <w:t>3,0</w:t>
            </w:r>
          </w:p>
        </w:tc>
        <w:tc>
          <w:tcPr>
            <w:tcW w:w="794" w:type="dxa"/>
            <w:vAlign w:val="center"/>
          </w:tcPr>
          <w:p w:rsidR="008D639E" w:rsidRPr="00F12520" w:rsidRDefault="008D639E" w:rsidP="00AA4B6D">
            <w:pPr>
              <w:spacing w:before="40" w:after="40"/>
              <w:jc w:val="center"/>
              <w:rPr>
                <w:sz w:val="22"/>
                <w:szCs w:val="22"/>
              </w:rPr>
            </w:pPr>
          </w:p>
        </w:tc>
        <w:tc>
          <w:tcPr>
            <w:tcW w:w="794" w:type="dxa"/>
            <w:vAlign w:val="center"/>
          </w:tcPr>
          <w:p w:rsidR="008D639E" w:rsidRPr="00F12520" w:rsidRDefault="008D639E" w:rsidP="00AA4B6D">
            <w:pPr>
              <w:spacing w:before="40" w:after="40"/>
              <w:jc w:val="center"/>
              <w:rPr>
                <w:sz w:val="22"/>
                <w:szCs w:val="22"/>
              </w:rPr>
            </w:pPr>
            <w:r>
              <w:rPr>
                <w:sz w:val="22"/>
                <w:szCs w:val="22"/>
              </w:rPr>
              <w:t>74,7%</w:t>
            </w:r>
          </w:p>
        </w:tc>
        <w:tc>
          <w:tcPr>
            <w:tcW w:w="794" w:type="dxa"/>
            <w:vAlign w:val="center"/>
          </w:tcPr>
          <w:p w:rsidR="008D639E" w:rsidRPr="00F12520" w:rsidRDefault="008D639E" w:rsidP="00643CCB">
            <w:pPr>
              <w:spacing w:before="40" w:after="40"/>
              <w:jc w:val="center"/>
              <w:rPr>
                <w:sz w:val="22"/>
                <w:szCs w:val="22"/>
              </w:rPr>
            </w:pPr>
            <w:r>
              <w:rPr>
                <w:sz w:val="22"/>
                <w:szCs w:val="22"/>
              </w:rPr>
              <w:t>4,7%</w:t>
            </w:r>
          </w:p>
        </w:tc>
        <w:tc>
          <w:tcPr>
            <w:tcW w:w="1474" w:type="dxa"/>
            <w:vAlign w:val="center"/>
          </w:tcPr>
          <w:p w:rsidR="008D639E" w:rsidRPr="00F12520" w:rsidRDefault="008D639E" w:rsidP="00AA4B6D">
            <w:pPr>
              <w:spacing w:before="40" w:after="40"/>
              <w:jc w:val="center"/>
              <w:rPr>
                <w:sz w:val="22"/>
                <w:szCs w:val="22"/>
              </w:rPr>
            </w:pPr>
          </w:p>
        </w:tc>
        <w:tc>
          <w:tcPr>
            <w:tcW w:w="1474" w:type="dxa"/>
            <w:vAlign w:val="center"/>
          </w:tcPr>
          <w:p w:rsidR="008D639E" w:rsidRPr="008D639E" w:rsidRDefault="008D639E" w:rsidP="008D639E">
            <w:pPr>
              <w:spacing w:before="40" w:after="40"/>
              <w:jc w:val="center"/>
              <w:rPr>
                <w:sz w:val="21"/>
                <w:szCs w:val="21"/>
              </w:rPr>
            </w:pPr>
            <w:r w:rsidRPr="008D639E">
              <w:rPr>
                <w:sz w:val="21"/>
                <w:szCs w:val="21"/>
              </w:rPr>
              <w:t>-63,5 / -95,5%</w:t>
            </w:r>
          </w:p>
        </w:tc>
      </w:tr>
      <w:tr w:rsidR="008D639E" w:rsidRPr="00D452D7" w:rsidTr="00643CCB">
        <w:trPr>
          <w:trHeight w:val="283"/>
        </w:trPr>
        <w:tc>
          <w:tcPr>
            <w:tcW w:w="2103" w:type="dxa"/>
          </w:tcPr>
          <w:p w:rsidR="008D639E" w:rsidRPr="00D452D7" w:rsidRDefault="008D639E" w:rsidP="00643CCB">
            <w:pPr>
              <w:spacing w:before="40" w:after="40"/>
              <w:jc w:val="both"/>
              <w:rPr>
                <w:sz w:val="22"/>
                <w:szCs w:val="22"/>
              </w:rPr>
            </w:pPr>
            <w:r>
              <w:rPr>
                <w:sz w:val="22"/>
                <w:szCs w:val="22"/>
              </w:rPr>
              <w:t>Прочие</w:t>
            </w:r>
          </w:p>
        </w:tc>
        <w:tc>
          <w:tcPr>
            <w:tcW w:w="737" w:type="dxa"/>
            <w:vAlign w:val="center"/>
          </w:tcPr>
          <w:p w:rsidR="008D639E" w:rsidRPr="00F12520" w:rsidRDefault="008D639E" w:rsidP="00AA4B6D">
            <w:pPr>
              <w:spacing w:before="40" w:after="40"/>
              <w:jc w:val="center"/>
              <w:rPr>
                <w:sz w:val="22"/>
                <w:szCs w:val="22"/>
              </w:rPr>
            </w:pPr>
            <w:r>
              <w:rPr>
                <w:sz w:val="22"/>
                <w:szCs w:val="22"/>
              </w:rPr>
              <w:t>0,8</w:t>
            </w:r>
          </w:p>
        </w:tc>
        <w:tc>
          <w:tcPr>
            <w:tcW w:w="737" w:type="dxa"/>
            <w:vAlign w:val="center"/>
          </w:tcPr>
          <w:p w:rsidR="008D639E" w:rsidRPr="00F12520" w:rsidRDefault="008D639E" w:rsidP="00AA4B6D">
            <w:pPr>
              <w:spacing w:before="40" w:after="40"/>
              <w:jc w:val="center"/>
              <w:rPr>
                <w:sz w:val="22"/>
                <w:szCs w:val="22"/>
              </w:rPr>
            </w:pPr>
            <w:r>
              <w:rPr>
                <w:sz w:val="22"/>
                <w:szCs w:val="22"/>
              </w:rPr>
              <w:t>0,2</w:t>
            </w:r>
          </w:p>
        </w:tc>
        <w:tc>
          <w:tcPr>
            <w:tcW w:w="737" w:type="dxa"/>
            <w:vAlign w:val="center"/>
          </w:tcPr>
          <w:p w:rsidR="008D639E" w:rsidRPr="00F12520" w:rsidRDefault="008D639E" w:rsidP="00643CCB">
            <w:pPr>
              <w:spacing w:before="40" w:after="40"/>
              <w:jc w:val="center"/>
              <w:rPr>
                <w:sz w:val="22"/>
                <w:szCs w:val="22"/>
              </w:rPr>
            </w:pPr>
            <w:r>
              <w:rPr>
                <w:sz w:val="22"/>
                <w:szCs w:val="22"/>
              </w:rPr>
              <w:t>8,6</w:t>
            </w:r>
          </w:p>
        </w:tc>
        <w:tc>
          <w:tcPr>
            <w:tcW w:w="794" w:type="dxa"/>
            <w:vAlign w:val="center"/>
          </w:tcPr>
          <w:p w:rsidR="008D639E" w:rsidRPr="00F12520" w:rsidRDefault="008D639E" w:rsidP="00AA4B6D">
            <w:pPr>
              <w:spacing w:before="40" w:after="40"/>
              <w:jc w:val="center"/>
              <w:rPr>
                <w:sz w:val="22"/>
                <w:szCs w:val="22"/>
              </w:rPr>
            </w:pPr>
            <w:r>
              <w:rPr>
                <w:sz w:val="22"/>
                <w:szCs w:val="22"/>
              </w:rPr>
              <w:t>3,1%</w:t>
            </w:r>
          </w:p>
        </w:tc>
        <w:tc>
          <w:tcPr>
            <w:tcW w:w="794" w:type="dxa"/>
            <w:vAlign w:val="center"/>
          </w:tcPr>
          <w:p w:rsidR="008D639E" w:rsidRPr="00F12520" w:rsidRDefault="008D639E" w:rsidP="00AA4B6D">
            <w:pPr>
              <w:spacing w:before="40" w:after="40"/>
              <w:jc w:val="center"/>
              <w:rPr>
                <w:sz w:val="22"/>
                <w:szCs w:val="22"/>
              </w:rPr>
            </w:pPr>
            <w:r>
              <w:rPr>
                <w:sz w:val="22"/>
                <w:szCs w:val="22"/>
              </w:rPr>
              <w:t>0,2%</w:t>
            </w:r>
          </w:p>
        </w:tc>
        <w:tc>
          <w:tcPr>
            <w:tcW w:w="794" w:type="dxa"/>
            <w:vAlign w:val="center"/>
          </w:tcPr>
          <w:p w:rsidR="008D639E" w:rsidRPr="00F12520" w:rsidRDefault="008D639E" w:rsidP="00643CCB">
            <w:pPr>
              <w:spacing w:before="40" w:after="40"/>
              <w:jc w:val="center"/>
              <w:rPr>
                <w:sz w:val="22"/>
                <w:szCs w:val="22"/>
              </w:rPr>
            </w:pPr>
            <w:r>
              <w:rPr>
                <w:sz w:val="22"/>
                <w:szCs w:val="22"/>
              </w:rPr>
              <w:t>13,3%</w:t>
            </w:r>
          </w:p>
        </w:tc>
        <w:tc>
          <w:tcPr>
            <w:tcW w:w="1474" w:type="dxa"/>
            <w:vAlign w:val="center"/>
          </w:tcPr>
          <w:p w:rsidR="008D639E" w:rsidRPr="00F12520" w:rsidRDefault="008D639E" w:rsidP="00AA4B6D">
            <w:pPr>
              <w:spacing w:before="40" w:after="40"/>
              <w:jc w:val="center"/>
              <w:rPr>
                <w:sz w:val="22"/>
                <w:szCs w:val="22"/>
              </w:rPr>
            </w:pPr>
            <w:r>
              <w:rPr>
                <w:sz w:val="22"/>
                <w:szCs w:val="22"/>
              </w:rPr>
              <w:t>-0,6 / -75,0%</w:t>
            </w:r>
          </w:p>
        </w:tc>
        <w:tc>
          <w:tcPr>
            <w:tcW w:w="1474" w:type="dxa"/>
            <w:vAlign w:val="center"/>
          </w:tcPr>
          <w:p w:rsidR="008D639E" w:rsidRPr="00F12520" w:rsidRDefault="008D639E" w:rsidP="008D639E">
            <w:pPr>
              <w:spacing w:before="40" w:after="40"/>
              <w:jc w:val="center"/>
              <w:rPr>
                <w:sz w:val="22"/>
                <w:szCs w:val="22"/>
              </w:rPr>
            </w:pPr>
            <w:r>
              <w:rPr>
                <w:sz w:val="22"/>
                <w:szCs w:val="22"/>
              </w:rPr>
              <w:t>8,4 / 43 раза</w:t>
            </w:r>
          </w:p>
        </w:tc>
      </w:tr>
      <w:tr w:rsidR="008D639E" w:rsidRPr="0029403D" w:rsidTr="00643CCB">
        <w:tc>
          <w:tcPr>
            <w:tcW w:w="2103" w:type="dxa"/>
          </w:tcPr>
          <w:p w:rsidR="008D639E" w:rsidRPr="0029403D" w:rsidRDefault="008D639E" w:rsidP="003A4E21">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8D639E" w:rsidRPr="00F12520" w:rsidRDefault="008D639E" w:rsidP="00AA4B6D">
            <w:pPr>
              <w:jc w:val="center"/>
              <w:rPr>
                <w:b/>
                <w:sz w:val="22"/>
                <w:szCs w:val="22"/>
              </w:rPr>
            </w:pPr>
            <w:r>
              <w:rPr>
                <w:b/>
                <w:sz w:val="22"/>
                <w:szCs w:val="22"/>
              </w:rPr>
              <w:t>25,5</w:t>
            </w:r>
          </w:p>
        </w:tc>
        <w:tc>
          <w:tcPr>
            <w:tcW w:w="737" w:type="dxa"/>
            <w:vAlign w:val="center"/>
          </w:tcPr>
          <w:p w:rsidR="008D639E" w:rsidRPr="00F12520" w:rsidRDefault="008D639E" w:rsidP="00AA4B6D">
            <w:pPr>
              <w:jc w:val="center"/>
              <w:rPr>
                <w:b/>
                <w:sz w:val="22"/>
                <w:szCs w:val="22"/>
              </w:rPr>
            </w:pPr>
            <w:r>
              <w:rPr>
                <w:b/>
                <w:sz w:val="22"/>
                <w:szCs w:val="22"/>
              </w:rPr>
              <w:t>89,0</w:t>
            </w:r>
          </w:p>
        </w:tc>
        <w:tc>
          <w:tcPr>
            <w:tcW w:w="737" w:type="dxa"/>
            <w:vAlign w:val="center"/>
          </w:tcPr>
          <w:p w:rsidR="008D639E" w:rsidRPr="00F12520" w:rsidRDefault="008D639E" w:rsidP="003A4E21">
            <w:pPr>
              <w:jc w:val="center"/>
              <w:rPr>
                <w:b/>
                <w:sz w:val="22"/>
                <w:szCs w:val="22"/>
              </w:rPr>
            </w:pPr>
            <w:r>
              <w:rPr>
                <w:b/>
                <w:sz w:val="22"/>
                <w:szCs w:val="22"/>
              </w:rPr>
              <w:t>64,5</w:t>
            </w:r>
          </w:p>
        </w:tc>
        <w:tc>
          <w:tcPr>
            <w:tcW w:w="794" w:type="dxa"/>
            <w:vAlign w:val="center"/>
          </w:tcPr>
          <w:p w:rsidR="008D639E" w:rsidRPr="00F12520" w:rsidRDefault="008D639E" w:rsidP="003A4E21">
            <w:pPr>
              <w:jc w:val="center"/>
              <w:rPr>
                <w:b/>
                <w:sz w:val="22"/>
                <w:szCs w:val="22"/>
              </w:rPr>
            </w:pPr>
            <w:r w:rsidRPr="00F12520">
              <w:rPr>
                <w:b/>
                <w:sz w:val="22"/>
                <w:szCs w:val="22"/>
              </w:rPr>
              <w:t>100%</w:t>
            </w:r>
          </w:p>
        </w:tc>
        <w:tc>
          <w:tcPr>
            <w:tcW w:w="794" w:type="dxa"/>
            <w:vAlign w:val="center"/>
          </w:tcPr>
          <w:p w:rsidR="008D639E" w:rsidRPr="00F12520" w:rsidRDefault="008D639E" w:rsidP="003A4E21">
            <w:pPr>
              <w:jc w:val="center"/>
              <w:rPr>
                <w:b/>
                <w:sz w:val="22"/>
                <w:szCs w:val="22"/>
              </w:rPr>
            </w:pPr>
            <w:r w:rsidRPr="00F12520">
              <w:rPr>
                <w:b/>
                <w:sz w:val="22"/>
                <w:szCs w:val="22"/>
              </w:rPr>
              <w:t>100%</w:t>
            </w:r>
          </w:p>
        </w:tc>
        <w:tc>
          <w:tcPr>
            <w:tcW w:w="794" w:type="dxa"/>
            <w:vAlign w:val="center"/>
          </w:tcPr>
          <w:p w:rsidR="008D639E" w:rsidRPr="00F12520" w:rsidRDefault="008D639E" w:rsidP="003A4E21">
            <w:pPr>
              <w:jc w:val="center"/>
              <w:rPr>
                <w:b/>
                <w:sz w:val="22"/>
                <w:szCs w:val="22"/>
              </w:rPr>
            </w:pPr>
            <w:r w:rsidRPr="00F12520">
              <w:rPr>
                <w:b/>
                <w:sz w:val="22"/>
                <w:szCs w:val="22"/>
              </w:rPr>
              <w:t>100%</w:t>
            </w:r>
          </w:p>
        </w:tc>
        <w:tc>
          <w:tcPr>
            <w:tcW w:w="1474" w:type="dxa"/>
            <w:vAlign w:val="center"/>
          </w:tcPr>
          <w:p w:rsidR="008D639E" w:rsidRPr="00FE7C99" w:rsidRDefault="008D639E" w:rsidP="00AA4B6D">
            <w:pPr>
              <w:jc w:val="center"/>
              <w:rPr>
                <w:b/>
                <w:sz w:val="21"/>
                <w:szCs w:val="21"/>
              </w:rPr>
            </w:pPr>
            <w:r>
              <w:rPr>
                <w:b/>
                <w:sz w:val="21"/>
                <w:szCs w:val="21"/>
              </w:rPr>
              <w:t>63,5 / 249,0%</w:t>
            </w:r>
          </w:p>
        </w:tc>
        <w:tc>
          <w:tcPr>
            <w:tcW w:w="1474" w:type="dxa"/>
            <w:vAlign w:val="center"/>
          </w:tcPr>
          <w:p w:rsidR="008D639E" w:rsidRPr="00FE7C99" w:rsidRDefault="008D639E" w:rsidP="003A4E21">
            <w:pPr>
              <w:jc w:val="center"/>
              <w:rPr>
                <w:b/>
                <w:sz w:val="21"/>
                <w:szCs w:val="21"/>
              </w:rPr>
            </w:pPr>
            <w:r>
              <w:rPr>
                <w:b/>
                <w:sz w:val="21"/>
                <w:szCs w:val="21"/>
              </w:rPr>
              <w:t>-24,5 / -27,5%</w:t>
            </w:r>
          </w:p>
        </w:tc>
      </w:tr>
    </w:tbl>
    <w:p w:rsidR="009C03FE" w:rsidRDefault="005E15EC" w:rsidP="005A43A0">
      <w:pPr>
        <w:spacing w:before="120" w:after="6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823D0C">
        <w:rPr>
          <w:bCs/>
          <w:iCs/>
        </w:rPr>
        <w:t>2014</w:t>
      </w:r>
      <w:r w:rsidR="009C03FE" w:rsidRPr="0029403D">
        <w:rPr>
          <w:bCs/>
          <w:iCs/>
        </w:rPr>
        <w:t xml:space="preserve"> год исполнены в объеме </w:t>
      </w:r>
      <w:r w:rsidR="008D639E">
        <w:rPr>
          <w:bCs/>
          <w:iCs/>
        </w:rPr>
        <w:t>15736,1</w:t>
      </w:r>
      <w:r w:rsidR="009C03FE" w:rsidRPr="0029403D">
        <w:rPr>
          <w:bCs/>
          <w:iCs/>
        </w:rPr>
        <w:t xml:space="preserve"> тыс. руб. или </w:t>
      </w:r>
      <w:r w:rsidR="008D639E">
        <w:rPr>
          <w:bCs/>
          <w:iCs/>
        </w:rPr>
        <w:t>99,8</w:t>
      </w:r>
      <w:r w:rsidR="009C03FE" w:rsidRPr="0029403D">
        <w:rPr>
          <w:bCs/>
          <w:iCs/>
        </w:rPr>
        <w:t>% от плановых назначений</w:t>
      </w:r>
      <w:r w:rsidR="00793BB0">
        <w:rPr>
          <w:bCs/>
          <w:iCs/>
        </w:rPr>
        <w:t xml:space="preserve"> </w:t>
      </w:r>
      <w:r w:rsidR="00793BB0" w:rsidRPr="0029403D">
        <w:t>(</w:t>
      </w:r>
      <w:r w:rsidR="00D01A8F">
        <w:t>недоисполнение</w:t>
      </w:r>
      <w:r w:rsidR="00793BB0" w:rsidRPr="0029403D">
        <w:t xml:space="preserve"> – </w:t>
      </w:r>
      <w:r w:rsidR="008D639E">
        <w:t>27,0</w:t>
      </w:r>
      <w:r w:rsidR="00793BB0" w:rsidRPr="0029403D">
        <w:t xml:space="preserve"> тыс. руб.).</w:t>
      </w:r>
      <w:r w:rsidR="009A4125">
        <w:t xml:space="preserve"> </w:t>
      </w:r>
    </w:p>
    <w:p w:rsidR="003A4E21" w:rsidRPr="0029403D" w:rsidRDefault="003A4E21" w:rsidP="003A4E21">
      <w:pPr>
        <w:spacing w:before="60"/>
        <w:ind w:firstLine="567"/>
        <w:jc w:val="both"/>
      </w:pPr>
      <w:r w:rsidRPr="0029403D">
        <w:t xml:space="preserve">Подробный анализ поступления безвозмездных поступлений представлен в таблице </w:t>
      </w:r>
      <w:r>
        <w:t>3</w:t>
      </w:r>
      <w:r w:rsidRPr="0029403D">
        <w:t>.</w:t>
      </w:r>
    </w:p>
    <w:p w:rsidR="003A4E21" w:rsidRPr="00643E3E" w:rsidRDefault="003A4E21" w:rsidP="003A4E21">
      <w:pPr>
        <w:spacing w:before="120" w:after="120"/>
        <w:jc w:val="center"/>
        <w:rPr>
          <w:sz w:val="22"/>
          <w:szCs w:val="22"/>
        </w:rPr>
      </w:pPr>
      <w:r w:rsidRPr="00643E3E">
        <w:rPr>
          <w:sz w:val="22"/>
          <w:szCs w:val="22"/>
        </w:rPr>
        <w:t xml:space="preserve">Таблица </w:t>
      </w:r>
      <w:r>
        <w:rPr>
          <w:sz w:val="22"/>
          <w:szCs w:val="22"/>
        </w:rPr>
        <w:t>3</w:t>
      </w:r>
      <w:r w:rsidRPr="00643E3E">
        <w:rPr>
          <w:sz w:val="22"/>
          <w:szCs w:val="22"/>
        </w:rPr>
        <w:t>. Структура безвозмездных поступлений местного бюджета, тыс. руб.</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964"/>
        <w:gridCol w:w="964"/>
        <w:gridCol w:w="964"/>
        <w:gridCol w:w="794"/>
        <w:gridCol w:w="794"/>
        <w:gridCol w:w="794"/>
        <w:gridCol w:w="1417"/>
        <w:gridCol w:w="1418"/>
      </w:tblGrid>
      <w:tr w:rsidR="003A4E21" w:rsidRPr="0029403D" w:rsidTr="00AA4B6D">
        <w:trPr>
          <w:trHeight w:val="528"/>
        </w:trPr>
        <w:tc>
          <w:tcPr>
            <w:tcW w:w="1587" w:type="dxa"/>
            <w:vMerge w:val="restart"/>
            <w:vAlign w:val="center"/>
          </w:tcPr>
          <w:p w:rsidR="003A4E21" w:rsidRPr="0029403D" w:rsidRDefault="003A4E21" w:rsidP="003A4E21">
            <w:pPr>
              <w:rPr>
                <w:i/>
                <w:sz w:val="20"/>
                <w:szCs w:val="20"/>
              </w:rPr>
            </w:pPr>
            <w:r w:rsidRPr="0029403D">
              <w:rPr>
                <w:i/>
                <w:sz w:val="20"/>
                <w:szCs w:val="20"/>
              </w:rPr>
              <w:t>Наименования дохода</w:t>
            </w:r>
          </w:p>
        </w:tc>
        <w:tc>
          <w:tcPr>
            <w:tcW w:w="2892"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3A4E21">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835"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3A4E21" w:rsidRPr="0029403D" w:rsidTr="00AA4B6D">
        <w:trPr>
          <w:trHeight w:val="333"/>
        </w:trPr>
        <w:tc>
          <w:tcPr>
            <w:tcW w:w="1587" w:type="dxa"/>
            <w:vMerge/>
            <w:vAlign w:val="center"/>
          </w:tcPr>
          <w:p w:rsidR="003A4E21" w:rsidRPr="0029403D" w:rsidRDefault="003A4E21" w:rsidP="003A4E21">
            <w:pPr>
              <w:rPr>
                <w:i/>
                <w:sz w:val="20"/>
                <w:szCs w:val="20"/>
              </w:rPr>
            </w:pPr>
          </w:p>
        </w:tc>
        <w:tc>
          <w:tcPr>
            <w:tcW w:w="964" w:type="dxa"/>
            <w:vAlign w:val="center"/>
          </w:tcPr>
          <w:p w:rsidR="003A4E21" w:rsidRPr="0029403D" w:rsidRDefault="003A4E21" w:rsidP="00AA4B6D">
            <w:pPr>
              <w:jc w:val="center"/>
              <w:rPr>
                <w:i/>
                <w:sz w:val="20"/>
                <w:szCs w:val="20"/>
              </w:rPr>
            </w:pPr>
            <w:r>
              <w:rPr>
                <w:i/>
                <w:sz w:val="20"/>
                <w:szCs w:val="20"/>
              </w:rPr>
              <w:t>201</w:t>
            </w:r>
            <w:r w:rsidR="00AA4B6D">
              <w:rPr>
                <w:i/>
                <w:sz w:val="20"/>
                <w:szCs w:val="20"/>
              </w:rPr>
              <w:t>2</w:t>
            </w:r>
          </w:p>
        </w:tc>
        <w:tc>
          <w:tcPr>
            <w:tcW w:w="964" w:type="dxa"/>
            <w:vAlign w:val="center"/>
          </w:tcPr>
          <w:p w:rsidR="003A4E21" w:rsidRPr="0029403D" w:rsidRDefault="00823D0C" w:rsidP="003A4E21">
            <w:pPr>
              <w:jc w:val="center"/>
              <w:rPr>
                <w:i/>
                <w:sz w:val="20"/>
                <w:szCs w:val="20"/>
              </w:rPr>
            </w:pPr>
            <w:r>
              <w:rPr>
                <w:i/>
                <w:sz w:val="20"/>
                <w:szCs w:val="20"/>
              </w:rPr>
              <w:t>2013</w:t>
            </w:r>
          </w:p>
        </w:tc>
        <w:tc>
          <w:tcPr>
            <w:tcW w:w="964" w:type="dxa"/>
            <w:vAlign w:val="center"/>
          </w:tcPr>
          <w:p w:rsidR="003A4E21" w:rsidRPr="0029403D" w:rsidRDefault="00823D0C" w:rsidP="003A4E21">
            <w:pPr>
              <w:jc w:val="center"/>
              <w:rPr>
                <w:i/>
                <w:sz w:val="20"/>
                <w:szCs w:val="20"/>
              </w:rPr>
            </w:pPr>
            <w:r>
              <w:rPr>
                <w:i/>
                <w:sz w:val="20"/>
                <w:szCs w:val="20"/>
              </w:rPr>
              <w:t>2014</w:t>
            </w:r>
          </w:p>
        </w:tc>
        <w:tc>
          <w:tcPr>
            <w:tcW w:w="794" w:type="dxa"/>
            <w:vAlign w:val="center"/>
          </w:tcPr>
          <w:p w:rsidR="003A4E21" w:rsidRPr="0029403D" w:rsidRDefault="003A4E21" w:rsidP="00AA4B6D">
            <w:pPr>
              <w:jc w:val="center"/>
              <w:rPr>
                <w:i/>
                <w:sz w:val="20"/>
                <w:szCs w:val="20"/>
              </w:rPr>
            </w:pPr>
            <w:r>
              <w:rPr>
                <w:i/>
                <w:sz w:val="20"/>
                <w:szCs w:val="20"/>
              </w:rPr>
              <w:t>201</w:t>
            </w:r>
            <w:r w:rsidR="00AA4B6D">
              <w:rPr>
                <w:i/>
                <w:sz w:val="20"/>
                <w:szCs w:val="20"/>
              </w:rPr>
              <w:t>2</w:t>
            </w:r>
          </w:p>
        </w:tc>
        <w:tc>
          <w:tcPr>
            <w:tcW w:w="794" w:type="dxa"/>
            <w:vAlign w:val="center"/>
          </w:tcPr>
          <w:p w:rsidR="003A4E21" w:rsidRPr="0029403D" w:rsidRDefault="00823D0C" w:rsidP="003A4E21">
            <w:pPr>
              <w:jc w:val="center"/>
              <w:rPr>
                <w:i/>
                <w:sz w:val="20"/>
                <w:szCs w:val="20"/>
              </w:rPr>
            </w:pPr>
            <w:r>
              <w:rPr>
                <w:i/>
                <w:sz w:val="20"/>
                <w:szCs w:val="20"/>
              </w:rPr>
              <w:t>2013</w:t>
            </w:r>
          </w:p>
        </w:tc>
        <w:tc>
          <w:tcPr>
            <w:tcW w:w="794" w:type="dxa"/>
            <w:vAlign w:val="center"/>
          </w:tcPr>
          <w:p w:rsidR="003A4E21" w:rsidRPr="0029403D" w:rsidRDefault="00823D0C" w:rsidP="003A4E21">
            <w:pPr>
              <w:jc w:val="center"/>
              <w:rPr>
                <w:i/>
                <w:sz w:val="20"/>
                <w:szCs w:val="20"/>
              </w:rPr>
            </w:pPr>
            <w:r>
              <w:rPr>
                <w:i/>
                <w:sz w:val="20"/>
                <w:szCs w:val="20"/>
              </w:rPr>
              <w:t>2014</w:t>
            </w:r>
          </w:p>
        </w:tc>
        <w:tc>
          <w:tcPr>
            <w:tcW w:w="1417" w:type="dxa"/>
            <w:vAlign w:val="center"/>
          </w:tcPr>
          <w:p w:rsidR="003A4E21" w:rsidRPr="0029403D" w:rsidRDefault="00823D0C" w:rsidP="00AA4B6D">
            <w:pPr>
              <w:jc w:val="center"/>
              <w:rPr>
                <w:i/>
                <w:sz w:val="20"/>
                <w:szCs w:val="20"/>
              </w:rPr>
            </w:pPr>
            <w:r>
              <w:rPr>
                <w:i/>
                <w:sz w:val="20"/>
                <w:szCs w:val="20"/>
              </w:rPr>
              <w:t>2013</w:t>
            </w:r>
            <w:r w:rsidR="003A4E21">
              <w:rPr>
                <w:i/>
                <w:sz w:val="20"/>
                <w:szCs w:val="20"/>
              </w:rPr>
              <w:t xml:space="preserve"> к 201</w:t>
            </w:r>
            <w:r w:rsidR="00AA4B6D">
              <w:rPr>
                <w:i/>
                <w:sz w:val="20"/>
                <w:szCs w:val="20"/>
              </w:rPr>
              <w:t>2</w:t>
            </w:r>
          </w:p>
        </w:tc>
        <w:tc>
          <w:tcPr>
            <w:tcW w:w="1417" w:type="dxa"/>
            <w:vAlign w:val="center"/>
          </w:tcPr>
          <w:p w:rsidR="003A4E21" w:rsidRPr="0029403D" w:rsidRDefault="00823D0C" w:rsidP="003A4E21">
            <w:pPr>
              <w:jc w:val="center"/>
              <w:rPr>
                <w:i/>
                <w:sz w:val="20"/>
                <w:szCs w:val="20"/>
              </w:rPr>
            </w:pPr>
            <w:r>
              <w:rPr>
                <w:i/>
                <w:sz w:val="20"/>
                <w:szCs w:val="20"/>
              </w:rPr>
              <w:t>2014</w:t>
            </w:r>
            <w:r w:rsidR="003A4E21">
              <w:rPr>
                <w:i/>
                <w:sz w:val="20"/>
                <w:szCs w:val="20"/>
              </w:rPr>
              <w:t xml:space="preserve"> к </w:t>
            </w:r>
            <w:r>
              <w:rPr>
                <w:i/>
                <w:sz w:val="20"/>
                <w:szCs w:val="20"/>
              </w:rPr>
              <w:t>2013</w:t>
            </w:r>
          </w:p>
        </w:tc>
      </w:tr>
      <w:tr w:rsidR="00AA4B6D" w:rsidRPr="0029403D" w:rsidTr="00AA4B6D">
        <w:trPr>
          <w:trHeight w:val="283"/>
        </w:trPr>
        <w:tc>
          <w:tcPr>
            <w:tcW w:w="1587" w:type="dxa"/>
          </w:tcPr>
          <w:p w:rsidR="00AA4B6D" w:rsidRPr="00037D1B" w:rsidRDefault="00AA4B6D" w:rsidP="00670159">
            <w:pPr>
              <w:spacing w:before="120"/>
              <w:rPr>
                <w:sz w:val="22"/>
                <w:szCs w:val="22"/>
              </w:rPr>
            </w:pPr>
            <w:r w:rsidRPr="00037D1B">
              <w:rPr>
                <w:sz w:val="22"/>
                <w:szCs w:val="22"/>
              </w:rPr>
              <w:t>Дотации</w:t>
            </w:r>
          </w:p>
        </w:tc>
        <w:tc>
          <w:tcPr>
            <w:tcW w:w="964" w:type="dxa"/>
            <w:vAlign w:val="center"/>
          </w:tcPr>
          <w:p w:rsidR="00AA4B6D" w:rsidRPr="00FE7C99" w:rsidRDefault="00AA4B6D" w:rsidP="00AA4B6D">
            <w:pPr>
              <w:spacing w:before="40" w:after="40"/>
              <w:jc w:val="center"/>
              <w:rPr>
                <w:sz w:val="22"/>
                <w:szCs w:val="22"/>
              </w:rPr>
            </w:pPr>
            <w:r w:rsidRPr="00FE7C99">
              <w:rPr>
                <w:sz w:val="22"/>
                <w:szCs w:val="22"/>
              </w:rPr>
              <w:t>7379,4</w:t>
            </w:r>
          </w:p>
        </w:tc>
        <w:tc>
          <w:tcPr>
            <w:tcW w:w="964" w:type="dxa"/>
            <w:vAlign w:val="center"/>
          </w:tcPr>
          <w:p w:rsidR="00AA4B6D" w:rsidRPr="00FE7C99" w:rsidRDefault="00AA4B6D" w:rsidP="00AA4B6D">
            <w:pPr>
              <w:spacing w:before="40" w:after="40"/>
              <w:jc w:val="center"/>
              <w:rPr>
                <w:sz w:val="22"/>
                <w:szCs w:val="22"/>
              </w:rPr>
            </w:pPr>
            <w:r w:rsidRPr="00FE7C99">
              <w:rPr>
                <w:sz w:val="22"/>
                <w:szCs w:val="22"/>
              </w:rPr>
              <w:t>8051,3</w:t>
            </w:r>
          </w:p>
        </w:tc>
        <w:tc>
          <w:tcPr>
            <w:tcW w:w="964" w:type="dxa"/>
            <w:vAlign w:val="center"/>
          </w:tcPr>
          <w:p w:rsidR="00AA4B6D" w:rsidRPr="00FE7C99" w:rsidRDefault="00AA4B6D" w:rsidP="00FE7C99">
            <w:pPr>
              <w:spacing w:before="40" w:after="40"/>
              <w:jc w:val="center"/>
              <w:rPr>
                <w:sz w:val="22"/>
                <w:szCs w:val="22"/>
              </w:rPr>
            </w:pPr>
            <w:r>
              <w:rPr>
                <w:sz w:val="22"/>
                <w:szCs w:val="22"/>
              </w:rPr>
              <w:t>9793,1</w:t>
            </w:r>
          </w:p>
        </w:tc>
        <w:tc>
          <w:tcPr>
            <w:tcW w:w="794" w:type="dxa"/>
            <w:vAlign w:val="center"/>
          </w:tcPr>
          <w:p w:rsidR="00AA4B6D" w:rsidRPr="00FE7C99" w:rsidRDefault="00AA4B6D" w:rsidP="00AA4B6D">
            <w:pPr>
              <w:spacing w:before="40" w:after="40"/>
              <w:jc w:val="center"/>
              <w:rPr>
                <w:sz w:val="22"/>
                <w:szCs w:val="22"/>
              </w:rPr>
            </w:pPr>
            <w:r>
              <w:rPr>
                <w:sz w:val="22"/>
                <w:szCs w:val="22"/>
              </w:rPr>
              <w:t>55,1%</w:t>
            </w:r>
          </w:p>
        </w:tc>
        <w:tc>
          <w:tcPr>
            <w:tcW w:w="794" w:type="dxa"/>
            <w:vAlign w:val="center"/>
          </w:tcPr>
          <w:p w:rsidR="00AA4B6D" w:rsidRPr="00FE7C99" w:rsidRDefault="00AA4B6D" w:rsidP="00AA4B6D">
            <w:pPr>
              <w:spacing w:before="40" w:after="40"/>
              <w:jc w:val="center"/>
              <w:rPr>
                <w:sz w:val="22"/>
                <w:szCs w:val="22"/>
              </w:rPr>
            </w:pPr>
            <w:r>
              <w:rPr>
                <w:sz w:val="22"/>
                <w:szCs w:val="22"/>
              </w:rPr>
              <w:t>47,6%</w:t>
            </w:r>
          </w:p>
        </w:tc>
        <w:tc>
          <w:tcPr>
            <w:tcW w:w="794" w:type="dxa"/>
            <w:vAlign w:val="center"/>
          </w:tcPr>
          <w:p w:rsidR="00AA4B6D" w:rsidRPr="00FE7C99" w:rsidRDefault="00AA4B6D" w:rsidP="00FE7C99">
            <w:pPr>
              <w:spacing w:before="40" w:after="40"/>
              <w:jc w:val="center"/>
              <w:rPr>
                <w:sz w:val="22"/>
                <w:szCs w:val="22"/>
              </w:rPr>
            </w:pPr>
            <w:r>
              <w:rPr>
                <w:sz w:val="22"/>
                <w:szCs w:val="22"/>
              </w:rPr>
              <w:t>62,2%</w:t>
            </w:r>
          </w:p>
        </w:tc>
        <w:tc>
          <w:tcPr>
            <w:tcW w:w="1417" w:type="dxa"/>
            <w:vAlign w:val="center"/>
          </w:tcPr>
          <w:p w:rsidR="00AA4B6D" w:rsidRPr="00670159" w:rsidRDefault="00AA4B6D" w:rsidP="00AA4B6D">
            <w:pPr>
              <w:spacing w:before="40" w:after="40"/>
              <w:jc w:val="center"/>
              <w:rPr>
                <w:sz w:val="21"/>
                <w:szCs w:val="21"/>
              </w:rPr>
            </w:pPr>
            <w:r>
              <w:rPr>
                <w:sz w:val="21"/>
                <w:szCs w:val="21"/>
              </w:rPr>
              <w:t>671,9 / 9,1%</w:t>
            </w:r>
          </w:p>
        </w:tc>
        <w:tc>
          <w:tcPr>
            <w:tcW w:w="1417" w:type="dxa"/>
            <w:vAlign w:val="center"/>
          </w:tcPr>
          <w:p w:rsidR="00AA4B6D" w:rsidRPr="00670159" w:rsidRDefault="00AA4B6D" w:rsidP="00FE7C99">
            <w:pPr>
              <w:spacing w:before="40" w:after="40"/>
              <w:jc w:val="center"/>
              <w:rPr>
                <w:sz w:val="21"/>
                <w:szCs w:val="21"/>
              </w:rPr>
            </w:pPr>
            <w:r>
              <w:rPr>
                <w:sz w:val="21"/>
                <w:szCs w:val="21"/>
              </w:rPr>
              <w:t>1741,8 / 21,6%</w:t>
            </w:r>
          </w:p>
        </w:tc>
      </w:tr>
      <w:tr w:rsidR="00AA4B6D" w:rsidRPr="0029403D" w:rsidTr="00AA4B6D">
        <w:trPr>
          <w:trHeight w:val="283"/>
        </w:trPr>
        <w:tc>
          <w:tcPr>
            <w:tcW w:w="1587" w:type="dxa"/>
          </w:tcPr>
          <w:p w:rsidR="00AA4B6D" w:rsidRPr="00037D1B" w:rsidRDefault="00AA4B6D" w:rsidP="00670159">
            <w:pPr>
              <w:spacing w:before="120"/>
              <w:rPr>
                <w:sz w:val="22"/>
                <w:szCs w:val="22"/>
              </w:rPr>
            </w:pPr>
            <w:r w:rsidRPr="00037D1B">
              <w:rPr>
                <w:sz w:val="22"/>
                <w:szCs w:val="22"/>
              </w:rPr>
              <w:t>Субсидии</w:t>
            </w:r>
          </w:p>
        </w:tc>
        <w:tc>
          <w:tcPr>
            <w:tcW w:w="964" w:type="dxa"/>
            <w:vAlign w:val="center"/>
          </w:tcPr>
          <w:p w:rsidR="00AA4B6D" w:rsidRPr="00FE7C99" w:rsidRDefault="00AA4B6D" w:rsidP="00AA4B6D">
            <w:pPr>
              <w:spacing w:before="40" w:after="40"/>
              <w:jc w:val="center"/>
              <w:rPr>
                <w:sz w:val="22"/>
                <w:szCs w:val="22"/>
              </w:rPr>
            </w:pPr>
            <w:r w:rsidRPr="00FE7C99">
              <w:rPr>
                <w:sz w:val="22"/>
                <w:szCs w:val="22"/>
              </w:rPr>
              <w:t>1774,6</w:t>
            </w:r>
          </w:p>
        </w:tc>
        <w:tc>
          <w:tcPr>
            <w:tcW w:w="964" w:type="dxa"/>
            <w:vAlign w:val="center"/>
          </w:tcPr>
          <w:p w:rsidR="00AA4B6D" w:rsidRPr="00FE7C99" w:rsidRDefault="00AA4B6D" w:rsidP="00AA4B6D">
            <w:pPr>
              <w:spacing w:before="40" w:after="40"/>
              <w:jc w:val="center"/>
              <w:rPr>
                <w:sz w:val="22"/>
                <w:szCs w:val="22"/>
              </w:rPr>
            </w:pPr>
            <w:r w:rsidRPr="00FE7C99">
              <w:rPr>
                <w:sz w:val="22"/>
                <w:szCs w:val="22"/>
              </w:rPr>
              <w:t>2949,7</w:t>
            </w:r>
          </w:p>
        </w:tc>
        <w:tc>
          <w:tcPr>
            <w:tcW w:w="964" w:type="dxa"/>
            <w:vAlign w:val="center"/>
          </w:tcPr>
          <w:p w:rsidR="00AA4B6D" w:rsidRPr="00FE7C99" w:rsidRDefault="00AA4B6D" w:rsidP="00FE7C99">
            <w:pPr>
              <w:spacing w:before="40" w:after="40"/>
              <w:jc w:val="center"/>
              <w:rPr>
                <w:sz w:val="22"/>
                <w:szCs w:val="22"/>
              </w:rPr>
            </w:pPr>
            <w:r>
              <w:rPr>
                <w:sz w:val="22"/>
                <w:szCs w:val="22"/>
              </w:rPr>
              <w:t>4936,8</w:t>
            </w:r>
          </w:p>
        </w:tc>
        <w:tc>
          <w:tcPr>
            <w:tcW w:w="794" w:type="dxa"/>
            <w:vAlign w:val="center"/>
          </w:tcPr>
          <w:p w:rsidR="00AA4B6D" w:rsidRPr="00FE7C99" w:rsidRDefault="00AA4B6D" w:rsidP="00AA4B6D">
            <w:pPr>
              <w:spacing w:before="40" w:after="40"/>
              <w:jc w:val="center"/>
              <w:rPr>
                <w:sz w:val="22"/>
                <w:szCs w:val="22"/>
              </w:rPr>
            </w:pPr>
            <w:r>
              <w:rPr>
                <w:sz w:val="22"/>
                <w:szCs w:val="22"/>
              </w:rPr>
              <w:t>13,2%</w:t>
            </w:r>
          </w:p>
        </w:tc>
        <w:tc>
          <w:tcPr>
            <w:tcW w:w="794" w:type="dxa"/>
            <w:vAlign w:val="center"/>
          </w:tcPr>
          <w:p w:rsidR="00AA4B6D" w:rsidRPr="00FE7C99" w:rsidRDefault="00AA4B6D" w:rsidP="00AA4B6D">
            <w:pPr>
              <w:spacing w:before="40" w:after="40"/>
              <w:jc w:val="center"/>
              <w:rPr>
                <w:sz w:val="22"/>
                <w:szCs w:val="22"/>
              </w:rPr>
            </w:pPr>
            <w:r>
              <w:rPr>
                <w:sz w:val="22"/>
                <w:szCs w:val="22"/>
              </w:rPr>
              <w:t>17,4%</w:t>
            </w:r>
          </w:p>
        </w:tc>
        <w:tc>
          <w:tcPr>
            <w:tcW w:w="794" w:type="dxa"/>
            <w:vAlign w:val="center"/>
          </w:tcPr>
          <w:p w:rsidR="00AA4B6D" w:rsidRPr="00FE7C99" w:rsidRDefault="00AA4B6D" w:rsidP="00FE7C99">
            <w:pPr>
              <w:spacing w:before="40" w:after="40"/>
              <w:jc w:val="center"/>
              <w:rPr>
                <w:sz w:val="22"/>
                <w:szCs w:val="22"/>
              </w:rPr>
            </w:pPr>
            <w:r>
              <w:rPr>
                <w:sz w:val="22"/>
                <w:szCs w:val="22"/>
              </w:rPr>
              <w:t>31,4%</w:t>
            </w:r>
          </w:p>
        </w:tc>
        <w:tc>
          <w:tcPr>
            <w:tcW w:w="1417" w:type="dxa"/>
            <w:vAlign w:val="center"/>
          </w:tcPr>
          <w:p w:rsidR="00AA4B6D" w:rsidRPr="00670159" w:rsidRDefault="00AA4B6D" w:rsidP="00AA4B6D">
            <w:pPr>
              <w:spacing w:before="40" w:after="40"/>
              <w:jc w:val="center"/>
              <w:rPr>
                <w:sz w:val="21"/>
                <w:szCs w:val="21"/>
              </w:rPr>
            </w:pPr>
            <w:r>
              <w:rPr>
                <w:sz w:val="21"/>
                <w:szCs w:val="21"/>
              </w:rPr>
              <w:t>1175,1 / 66,2%</w:t>
            </w:r>
          </w:p>
        </w:tc>
        <w:tc>
          <w:tcPr>
            <w:tcW w:w="1417" w:type="dxa"/>
            <w:vAlign w:val="center"/>
          </w:tcPr>
          <w:p w:rsidR="00AA4B6D" w:rsidRPr="00670159" w:rsidRDefault="00AA4B6D" w:rsidP="00FE7C99">
            <w:pPr>
              <w:spacing w:before="40" w:after="40"/>
              <w:jc w:val="center"/>
              <w:rPr>
                <w:sz w:val="21"/>
                <w:szCs w:val="21"/>
              </w:rPr>
            </w:pPr>
            <w:r>
              <w:rPr>
                <w:sz w:val="21"/>
                <w:szCs w:val="21"/>
              </w:rPr>
              <w:t>1987,1 / 64,7%</w:t>
            </w:r>
          </w:p>
        </w:tc>
      </w:tr>
      <w:tr w:rsidR="00AA4B6D" w:rsidRPr="0029403D" w:rsidTr="00AA4B6D">
        <w:trPr>
          <w:trHeight w:val="283"/>
        </w:trPr>
        <w:tc>
          <w:tcPr>
            <w:tcW w:w="1587" w:type="dxa"/>
          </w:tcPr>
          <w:p w:rsidR="00AA4B6D" w:rsidRPr="00037D1B" w:rsidRDefault="00AA4B6D" w:rsidP="00FE7C99">
            <w:pPr>
              <w:spacing w:before="40" w:after="40"/>
              <w:rPr>
                <w:sz w:val="22"/>
                <w:szCs w:val="22"/>
              </w:rPr>
            </w:pPr>
            <w:r w:rsidRPr="00037D1B">
              <w:rPr>
                <w:sz w:val="22"/>
                <w:szCs w:val="22"/>
              </w:rPr>
              <w:t>Субвенции</w:t>
            </w:r>
          </w:p>
        </w:tc>
        <w:tc>
          <w:tcPr>
            <w:tcW w:w="964" w:type="dxa"/>
            <w:vAlign w:val="center"/>
          </w:tcPr>
          <w:p w:rsidR="00AA4B6D" w:rsidRPr="00FE7C99" w:rsidRDefault="00AA4B6D" w:rsidP="00AA4B6D">
            <w:pPr>
              <w:spacing w:before="40" w:after="40"/>
              <w:jc w:val="center"/>
              <w:rPr>
                <w:sz w:val="22"/>
                <w:szCs w:val="22"/>
              </w:rPr>
            </w:pPr>
            <w:r w:rsidRPr="00FE7C99">
              <w:rPr>
                <w:sz w:val="22"/>
                <w:szCs w:val="22"/>
              </w:rPr>
              <w:t>69,1</w:t>
            </w:r>
          </w:p>
        </w:tc>
        <w:tc>
          <w:tcPr>
            <w:tcW w:w="964" w:type="dxa"/>
            <w:vAlign w:val="center"/>
          </w:tcPr>
          <w:p w:rsidR="00AA4B6D" w:rsidRPr="00FE7C99" w:rsidRDefault="00AA4B6D" w:rsidP="00AA4B6D">
            <w:pPr>
              <w:spacing w:before="40" w:after="40"/>
              <w:jc w:val="center"/>
              <w:rPr>
                <w:sz w:val="22"/>
                <w:szCs w:val="22"/>
              </w:rPr>
            </w:pPr>
            <w:r w:rsidRPr="00FE7C99">
              <w:rPr>
                <w:sz w:val="22"/>
                <w:szCs w:val="22"/>
              </w:rPr>
              <w:t>66,1</w:t>
            </w:r>
          </w:p>
        </w:tc>
        <w:tc>
          <w:tcPr>
            <w:tcW w:w="964" w:type="dxa"/>
            <w:vAlign w:val="center"/>
          </w:tcPr>
          <w:p w:rsidR="00AA4B6D" w:rsidRPr="00FE7C99" w:rsidRDefault="00AA4B6D" w:rsidP="00FE7C99">
            <w:pPr>
              <w:spacing w:before="40" w:after="40"/>
              <w:jc w:val="center"/>
              <w:rPr>
                <w:sz w:val="22"/>
                <w:szCs w:val="22"/>
              </w:rPr>
            </w:pPr>
            <w:r>
              <w:rPr>
                <w:sz w:val="22"/>
                <w:szCs w:val="22"/>
              </w:rPr>
              <w:t>72,8</w:t>
            </w:r>
          </w:p>
        </w:tc>
        <w:tc>
          <w:tcPr>
            <w:tcW w:w="794" w:type="dxa"/>
            <w:vAlign w:val="center"/>
          </w:tcPr>
          <w:p w:rsidR="00AA4B6D" w:rsidRPr="00FE7C99" w:rsidRDefault="00AA4B6D" w:rsidP="00AA4B6D">
            <w:pPr>
              <w:spacing w:before="40" w:after="40"/>
              <w:jc w:val="center"/>
              <w:rPr>
                <w:sz w:val="22"/>
                <w:szCs w:val="22"/>
              </w:rPr>
            </w:pPr>
            <w:r w:rsidRPr="00FE7C99">
              <w:rPr>
                <w:sz w:val="22"/>
                <w:szCs w:val="22"/>
              </w:rPr>
              <w:t>0,5%</w:t>
            </w:r>
          </w:p>
        </w:tc>
        <w:tc>
          <w:tcPr>
            <w:tcW w:w="794" w:type="dxa"/>
            <w:vAlign w:val="center"/>
          </w:tcPr>
          <w:p w:rsidR="00AA4B6D" w:rsidRPr="00FE7C99" w:rsidRDefault="00AA4B6D" w:rsidP="00AA4B6D">
            <w:pPr>
              <w:spacing w:before="40" w:after="40"/>
              <w:jc w:val="center"/>
              <w:rPr>
                <w:sz w:val="22"/>
                <w:szCs w:val="22"/>
              </w:rPr>
            </w:pPr>
            <w:r w:rsidRPr="00FE7C99">
              <w:rPr>
                <w:sz w:val="22"/>
                <w:szCs w:val="22"/>
              </w:rPr>
              <w:t>0,4%</w:t>
            </w:r>
          </w:p>
        </w:tc>
        <w:tc>
          <w:tcPr>
            <w:tcW w:w="794" w:type="dxa"/>
            <w:vAlign w:val="center"/>
          </w:tcPr>
          <w:p w:rsidR="00AA4B6D" w:rsidRPr="00FE7C99" w:rsidRDefault="00AA4B6D" w:rsidP="00FE7C99">
            <w:pPr>
              <w:spacing w:before="40" w:after="40"/>
              <w:jc w:val="center"/>
              <w:rPr>
                <w:sz w:val="22"/>
                <w:szCs w:val="22"/>
              </w:rPr>
            </w:pPr>
            <w:r>
              <w:rPr>
                <w:sz w:val="22"/>
                <w:szCs w:val="22"/>
              </w:rPr>
              <w:t>0,5%</w:t>
            </w:r>
          </w:p>
        </w:tc>
        <w:tc>
          <w:tcPr>
            <w:tcW w:w="1417" w:type="dxa"/>
            <w:vAlign w:val="center"/>
          </w:tcPr>
          <w:p w:rsidR="00AA4B6D" w:rsidRPr="00670159" w:rsidRDefault="00AA4B6D" w:rsidP="00AA4B6D">
            <w:pPr>
              <w:spacing w:before="40" w:after="40"/>
              <w:jc w:val="center"/>
              <w:rPr>
                <w:sz w:val="21"/>
                <w:szCs w:val="21"/>
              </w:rPr>
            </w:pPr>
            <w:r w:rsidRPr="00670159">
              <w:rPr>
                <w:sz w:val="21"/>
                <w:szCs w:val="21"/>
              </w:rPr>
              <w:t>-3,0 /- 4,3%</w:t>
            </w:r>
          </w:p>
        </w:tc>
        <w:tc>
          <w:tcPr>
            <w:tcW w:w="1417" w:type="dxa"/>
            <w:vAlign w:val="center"/>
          </w:tcPr>
          <w:p w:rsidR="00AA4B6D" w:rsidRPr="00670159" w:rsidRDefault="00AA4B6D" w:rsidP="00FE7C99">
            <w:pPr>
              <w:spacing w:before="40" w:after="40"/>
              <w:jc w:val="center"/>
              <w:rPr>
                <w:sz w:val="21"/>
                <w:szCs w:val="21"/>
              </w:rPr>
            </w:pPr>
            <w:r>
              <w:rPr>
                <w:sz w:val="21"/>
                <w:szCs w:val="21"/>
              </w:rPr>
              <w:t>6,7 / 10,1%</w:t>
            </w:r>
          </w:p>
        </w:tc>
      </w:tr>
      <w:tr w:rsidR="00AA4B6D" w:rsidRPr="0029403D" w:rsidTr="00AA4B6D">
        <w:trPr>
          <w:trHeight w:val="283"/>
        </w:trPr>
        <w:tc>
          <w:tcPr>
            <w:tcW w:w="1587" w:type="dxa"/>
          </w:tcPr>
          <w:p w:rsidR="00AA4B6D" w:rsidRPr="00037D1B" w:rsidRDefault="00AA4B6D" w:rsidP="00670159">
            <w:pPr>
              <w:spacing w:before="120"/>
              <w:rPr>
                <w:sz w:val="22"/>
                <w:szCs w:val="22"/>
              </w:rPr>
            </w:pPr>
            <w:proofErr w:type="spellStart"/>
            <w:r>
              <w:rPr>
                <w:sz w:val="22"/>
                <w:szCs w:val="22"/>
              </w:rPr>
              <w:t>ИМБТ</w:t>
            </w:r>
            <w:proofErr w:type="spellEnd"/>
          </w:p>
        </w:tc>
        <w:tc>
          <w:tcPr>
            <w:tcW w:w="964" w:type="dxa"/>
            <w:vAlign w:val="center"/>
          </w:tcPr>
          <w:p w:rsidR="00AA4B6D" w:rsidRPr="00FE7C99" w:rsidRDefault="00AA4B6D" w:rsidP="00AA4B6D">
            <w:pPr>
              <w:spacing w:before="40" w:after="40"/>
              <w:jc w:val="center"/>
              <w:rPr>
                <w:sz w:val="22"/>
                <w:szCs w:val="22"/>
              </w:rPr>
            </w:pPr>
            <w:r w:rsidRPr="00FE7C99">
              <w:rPr>
                <w:sz w:val="22"/>
                <w:szCs w:val="22"/>
              </w:rPr>
              <w:t>4181,5</w:t>
            </w:r>
          </w:p>
        </w:tc>
        <w:tc>
          <w:tcPr>
            <w:tcW w:w="964" w:type="dxa"/>
            <w:vAlign w:val="center"/>
          </w:tcPr>
          <w:p w:rsidR="00AA4B6D" w:rsidRPr="00FE7C99" w:rsidRDefault="00AA4B6D" w:rsidP="00AA4B6D">
            <w:pPr>
              <w:spacing w:before="40" w:after="40"/>
              <w:jc w:val="center"/>
              <w:rPr>
                <w:sz w:val="22"/>
                <w:szCs w:val="22"/>
              </w:rPr>
            </w:pPr>
            <w:r w:rsidRPr="00FE7C99">
              <w:rPr>
                <w:sz w:val="22"/>
                <w:szCs w:val="22"/>
              </w:rPr>
              <w:t>5849,5</w:t>
            </w:r>
          </w:p>
        </w:tc>
        <w:tc>
          <w:tcPr>
            <w:tcW w:w="964" w:type="dxa"/>
            <w:vAlign w:val="center"/>
          </w:tcPr>
          <w:p w:rsidR="00AA4B6D" w:rsidRPr="00FE7C99" w:rsidRDefault="00AA4B6D" w:rsidP="00FE7C99">
            <w:pPr>
              <w:spacing w:before="40" w:after="40"/>
              <w:jc w:val="center"/>
              <w:rPr>
                <w:sz w:val="22"/>
                <w:szCs w:val="22"/>
              </w:rPr>
            </w:pPr>
            <w:r>
              <w:rPr>
                <w:sz w:val="22"/>
                <w:szCs w:val="22"/>
              </w:rPr>
              <w:t>933,4</w:t>
            </w:r>
          </w:p>
        </w:tc>
        <w:tc>
          <w:tcPr>
            <w:tcW w:w="794" w:type="dxa"/>
            <w:vAlign w:val="center"/>
          </w:tcPr>
          <w:p w:rsidR="00AA4B6D" w:rsidRPr="00FE7C99" w:rsidRDefault="00AA4B6D" w:rsidP="00AA4B6D">
            <w:pPr>
              <w:spacing w:before="40" w:after="40"/>
              <w:jc w:val="center"/>
              <w:rPr>
                <w:sz w:val="22"/>
                <w:szCs w:val="22"/>
              </w:rPr>
            </w:pPr>
            <w:r>
              <w:rPr>
                <w:sz w:val="22"/>
                <w:szCs w:val="22"/>
              </w:rPr>
              <w:t>31,2%</w:t>
            </w:r>
          </w:p>
        </w:tc>
        <w:tc>
          <w:tcPr>
            <w:tcW w:w="794" w:type="dxa"/>
            <w:vAlign w:val="center"/>
          </w:tcPr>
          <w:p w:rsidR="00AA4B6D" w:rsidRPr="00FE7C99" w:rsidRDefault="00AA4B6D" w:rsidP="00AA4B6D">
            <w:pPr>
              <w:spacing w:before="40" w:after="40"/>
              <w:jc w:val="center"/>
              <w:rPr>
                <w:sz w:val="22"/>
                <w:szCs w:val="22"/>
              </w:rPr>
            </w:pPr>
            <w:r>
              <w:rPr>
                <w:sz w:val="22"/>
                <w:szCs w:val="22"/>
              </w:rPr>
              <w:t>34,6%</w:t>
            </w:r>
          </w:p>
        </w:tc>
        <w:tc>
          <w:tcPr>
            <w:tcW w:w="794" w:type="dxa"/>
            <w:vAlign w:val="center"/>
          </w:tcPr>
          <w:p w:rsidR="00AA4B6D" w:rsidRPr="00FE7C99" w:rsidRDefault="00AA4B6D" w:rsidP="00FE7C99">
            <w:pPr>
              <w:spacing w:before="40" w:after="40"/>
              <w:jc w:val="center"/>
              <w:rPr>
                <w:sz w:val="22"/>
                <w:szCs w:val="22"/>
              </w:rPr>
            </w:pPr>
            <w:r>
              <w:rPr>
                <w:sz w:val="22"/>
                <w:szCs w:val="22"/>
              </w:rPr>
              <w:t>5,9%</w:t>
            </w:r>
          </w:p>
        </w:tc>
        <w:tc>
          <w:tcPr>
            <w:tcW w:w="1417" w:type="dxa"/>
            <w:vAlign w:val="center"/>
          </w:tcPr>
          <w:p w:rsidR="00AA4B6D" w:rsidRPr="00670159" w:rsidRDefault="00AA4B6D" w:rsidP="00AA4B6D">
            <w:pPr>
              <w:spacing w:before="40" w:after="40"/>
              <w:jc w:val="center"/>
              <w:rPr>
                <w:sz w:val="21"/>
                <w:szCs w:val="21"/>
              </w:rPr>
            </w:pPr>
            <w:r>
              <w:rPr>
                <w:sz w:val="21"/>
                <w:szCs w:val="21"/>
              </w:rPr>
              <w:t>1668,0 / 39,9%</w:t>
            </w:r>
          </w:p>
        </w:tc>
        <w:tc>
          <w:tcPr>
            <w:tcW w:w="1417" w:type="dxa"/>
            <w:vAlign w:val="center"/>
          </w:tcPr>
          <w:p w:rsidR="00AA4B6D" w:rsidRDefault="00AA4B6D" w:rsidP="00AA4B6D">
            <w:pPr>
              <w:spacing w:before="40"/>
              <w:jc w:val="center"/>
              <w:rPr>
                <w:sz w:val="21"/>
                <w:szCs w:val="21"/>
              </w:rPr>
            </w:pPr>
            <w:r>
              <w:rPr>
                <w:sz w:val="21"/>
                <w:szCs w:val="21"/>
              </w:rPr>
              <w:t>-491</w:t>
            </w:r>
            <w:r w:rsidR="007603B0">
              <w:rPr>
                <w:sz w:val="21"/>
                <w:szCs w:val="21"/>
              </w:rPr>
              <w:t>6</w:t>
            </w:r>
            <w:r>
              <w:rPr>
                <w:sz w:val="21"/>
                <w:szCs w:val="21"/>
              </w:rPr>
              <w:t xml:space="preserve">,1 / </w:t>
            </w:r>
          </w:p>
          <w:p w:rsidR="00AA4B6D" w:rsidRPr="00670159" w:rsidRDefault="00AA4B6D" w:rsidP="00AA4B6D">
            <w:pPr>
              <w:spacing w:after="40"/>
              <w:jc w:val="center"/>
              <w:rPr>
                <w:sz w:val="21"/>
                <w:szCs w:val="21"/>
              </w:rPr>
            </w:pPr>
            <w:r>
              <w:rPr>
                <w:sz w:val="21"/>
                <w:szCs w:val="21"/>
              </w:rPr>
              <w:t>-84,0%</w:t>
            </w:r>
          </w:p>
        </w:tc>
      </w:tr>
      <w:tr w:rsidR="00AA4B6D" w:rsidRPr="0029403D" w:rsidTr="00AA4B6D">
        <w:tc>
          <w:tcPr>
            <w:tcW w:w="1587" w:type="dxa"/>
          </w:tcPr>
          <w:p w:rsidR="00AA4B6D" w:rsidRPr="00037D1B" w:rsidRDefault="00AA4B6D" w:rsidP="003A4E21">
            <w:pPr>
              <w:rPr>
                <w:b/>
                <w:sz w:val="22"/>
                <w:szCs w:val="22"/>
              </w:rPr>
            </w:pPr>
            <w:r w:rsidRPr="00037D1B">
              <w:rPr>
                <w:b/>
                <w:sz w:val="22"/>
                <w:szCs w:val="22"/>
              </w:rPr>
              <w:t>Итого бе</w:t>
            </w:r>
            <w:r w:rsidRPr="00037D1B">
              <w:rPr>
                <w:b/>
                <w:sz w:val="22"/>
                <w:szCs w:val="22"/>
              </w:rPr>
              <w:t>з</w:t>
            </w:r>
            <w:r w:rsidRPr="00037D1B">
              <w:rPr>
                <w:b/>
                <w:sz w:val="22"/>
                <w:szCs w:val="22"/>
              </w:rPr>
              <w:t>возмездных поступлений</w:t>
            </w:r>
          </w:p>
        </w:tc>
        <w:tc>
          <w:tcPr>
            <w:tcW w:w="964" w:type="dxa"/>
            <w:vAlign w:val="center"/>
          </w:tcPr>
          <w:p w:rsidR="00AA4B6D" w:rsidRPr="00FE7C99" w:rsidRDefault="00AA4B6D" w:rsidP="00AA4B6D">
            <w:pPr>
              <w:jc w:val="center"/>
              <w:rPr>
                <w:b/>
                <w:sz w:val="22"/>
                <w:szCs w:val="22"/>
              </w:rPr>
            </w:pPr>
            <w:r w:rsidRPr="00FE7C99">
              <w:rPr>
                <w:b/>
                <w:sz w:val="22"/>
                <w:szCs w:val="22"/>
              </w:rPr>
              <w:t>13404,6</w:t>
            </w:r>
          </w:p>
        </w:tc>
        <w:tc>
          <w:tcPr>
            <w:tcW w:w="964" w:type="dxa"/>
            <w:vAlign w:val="center"/>
          </w:tcPr>
          <w:p w:rsidR="00AA4B6D" w:rsidRPr="00FE7C99" w:rsidRDefault="00AA4B6D" w:rsidP="00AA4B6D">
            <w:pPr>
              <w:jc w:val="center"/>
              <w:rPr>
                <w:b/>
                <w:sz w:val="22"/>
                <w:szCs w:val="22"/>
              </w:rPr>
            </w:pPr>
            <w:r w:rsidRPr="00FE7C99">
              <w:rPr>
                <w:b/>
                <w:sz w:val="22"/>
                <w:szCs w:val="22"/>
              </w:rPr>
              <w:t>16916,6</w:t>
            </w:r>
          </w:p>
        </w:tc>
        <w:tc>
          <w:tcPr>
            <w:tcW w:w="964" w:type="dxa"/>
            <w:vAlign w:val="center"/>
          </w:tcPr>
          <w:p w:rsidR="00AA4B6D" w:rsidRPr="00FE7C99" w:rsidRDefault="00AA4B6D" w:rsidP="003A4E21">
            <w:pPr>
              <w:jc w:val="center"/>
              <w:rPr>
                <w:b/>
                <w:sz w:val="22"/>
                <w:szCs w:val="22"/>
              </w:rPr>
            </w:pPr>
            <w:r>
              <w:rPr>
                <w:b/>
                <w:sz w:val="22"/>
                <w:szCs w:val="22"/>
              </w:rPr>
              <w:t>15736,1</w:t>
            </w:r>
          </w:p>
        </w:tc>
        <w:tc>
          <w:tcPr>
            <w:tcW w:w="794" w:type="dxa"/>
            <w:vAlign w:val="center"/>
          </w:tcPr>
          <w:p w:rsidR="00AA4B6D" w:rsidRPr="00FE7C99" w:rsidRDefault="00AA4B6D" w:rsidP="003A4E21">
            <w:pPr>
              <w:jc w:val="center"/>
              <w:rPr>
                <w:b/>
                <w:sz w:val="22"/>
                <w:szCs w:val="22"/>
              </w:rPr>
            </w:pPr>
            <w:r w:rsidRPr="00FE7C99">
              <w:rPr>
                <w:b/>
                <w:sz w:val="22"/>
                <w:szCs w:val="22"/>
              </w:rPr>
              <w:t>100%</w:t>
            </w:r>
          </w:p>
        </w:tc>
        <w:tc>
          <w:tcPr>
            <w:tcW w:w="794" w:type="dxa"/>
            <w:vAlign w:val="center"/>
          </w:tcPr>
          <w:p w:rsidR="00AA4B6D" w:rsidRPr="00FE7C99" w:rsidRDefault="00AA4B6D" w:rsidP="003A4E21">
            <w:pPr>
              <w:jc w:val="center"/>
              <w:rPr>
                <w:b/>
                <w:sz w:val="22"/>
                <w:szCs w:val="22"/>
              </w:rPr>
            </w:pPr>
            <w:r w:rsidRPr="00FE7C99">
              <w:rPr>
                <w:b/>
                <w:sz w:val="22"/>
                <w:szCs w:val="22"/>
              </w:rPr>
              <w:t>100%</w:t>
            </w:r>
          </w:p>
        </w:tc>
        <w:tc>
          <w:tcPr>
            <w:tcW w:w="794" w:type="dxa"/>
            <w:vAlign w:val="center"/>
          </w:tcPr>
          <w:p w:rsidR="00AA4B6D" w:rsidRPr="00FE7C99" w:rsidRDefault="00AA4B6D" w:rsidP="003A4E21">
            <w:pPr>
              <w:jc w:val="center"/>
              <w:rPr>
                <w:b/>
                <w:sz w:val="22"/>
                <w:szCs w:val="22"/>
              </w:rPr>
            </w:pPr>
            <w:r w:rsidRPr="00FE7C99">
              <w:rPr>
                <w:b/>
                <w:sz w:val="22"/>
                <w:szCs w:val="22"/>
              </w:rPr>
              <w:t>100%</w:t>
            </w:r>
          </w:p>
        </w:tc>
        <w:tc>
          <w:tcPr>
            <w:tcW w:w="1417" w:type="dxa"/>
            <w:vAlign w:val="center"/>
          </w:tcPr>
          <w:p w:rsidR="00AA4B6D" w:rsidRPr="00670159" w:rsidRDefault="00AA4B6D" w:rsidP="003A4E21">
            <w:pPr>
              <w:jc w:val="center"/>
              <w:rPr>
                <w:b/>
                <w:sz w:val="21"/>
                <w:szCs w:val="21"/>
              </w:rPr>
            </w:pPr>
            <w:r>
              <w:rPr>
                <w:b/>
                <w:sz w:val="21"/>
                <w:szCs w:val="21"/>
              </w:rPr>
              <w:t>3512,0 / 26,2%</w:t>
            </w:r>
          </w:p>
        </w:tc>
        <w:tc>
          <w:tcPr>
            <w:tcW w:w="1417" w:type="dxa"/>
            <w:vAlign w:val="center"/>
          </w:tcPr>
          <w:p w:rsidR="00AA4B6D" w:rsidRDefault="00AA4B6D" w:rsidP="003A4E21">
            <w:pPr>
              <w:jc w:val="center"/>
              <w:rPr>
                <w:b/>
                <w:sz w:val="21"/>
                <w:szCs w:val="21"/>
              </w:rPr>
            </w:pPr>
            <w:r>
              <w:rPr>
                <w:b/>
                <w:sz w:val="21"/>
                <w:szCs w:val="21"/>
              </w:rPr>
              <w:t xml:space="preserve">-1180,5 / </w:t>
            </w:r>
          </w:p>
          <w:p w:rsidR="00AA4B6D" w:rsidRPr="00670159" w:rsidRDefault="00AA4B6D" w:rsidP="003A4E21">
            <w:pPr>
              <w:jc w:val="center"/>
              <w:rPr>
                <w:b/>
                <w:sz w:val="21"/>
                <w:szCs w:val="21"/>
              </w:rPr>
            </w:pPr>
            <w:r>
              <w:rPr>
                <w:b/>
                <w:sz w:val="21"/>
                <w:szCs w:val="21"/>
              </w:rPr>
              <w:t>-7,0%</w:t>
            </w:r>
          </w:p>
        </w:tc>
      </w:tr>
    </w:tbl>
    <w:p w:rsidR="005F6890" w:rsidRPr="0029403D" w:rsidRDefault="006546A7" w:rsidP="00BC6C14">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7E78CD" w:rsidRDefault="007E78CD" w:rsidP="007E78CD">
      <w:pPr>
        <w:ind w:firstLine="567"/>
        <w:jc w:val="both"/>
      </w:pPr>
      <w:r w:rsidRPr="00E17E95">
        <w:t xml:space="preserve">Местный бюджет на </w:t>
      </w:r>
      <w:r w:rsidR="00823D0C">
        <w:t>2014</w:t>
      </w:r>
      <w:r>
        <w:t xml:space="preserve"> год по рас</w:t>
      </w:r>
      <w:r w:rsidRPr="00E17E95">
        <w:t xml:space="preserve">ходам в объёме </w:t>
      </w:r>
      <w:r w:rsidR="00AA4B6D">
        <w:t>11455,3</w:t>
      </w:r>
      <w:r w:rsidRPr="00E17E95">
        <w:t xml:space="preserve"> тыс. руб. утверждён реш</w:t>
      </w:r>
      <w:r w:rsidRPr="00E17E95">
        <w:t>е</w:t>
      </w:r>
      <w:r w:rsidRPr="00E17E95">
        <w:t xml:space="preserve">нием </w:t>
      </w:r>
      <w:r w:rsidR="00AA4B6D">
        <w:t>27</w:t>
      </w:r>
      <w:r w:rsidR="00AA4B6D" w:rsidRPr="00E17E95">
        <w:t xml:space="preserve"> сессии 4 созыва Совета депутатов Алабугинского сельсовета Каргатского района Новосибирской области от </w:t>
      </w:r>
      <w:r w:rsidR="00AA4B6D">
        <w:t>18</w:t>
      </w:r>
      <w:r w:rsidR="00AA4B6D" w:rsidRPr="00E17E95">
        <w:t>.12.</w:t>
      </w:r>
      <w:r w:rsidR="00AA4B6D">
        <w:t>2013</w:t>
      </w:r>
      <w:r w:rsidR="00AA4B6D" w:rsidRPr="00E17E95">
        <w:t xml:space="preserve"> №</w:t>
      </w:r>
      <w:r w:rsidR="00AA4B6D">
        <w:t xml:space="preserve"> 210</w:t>
      </w:r>
      <w:r w:rsidRPr="00E17E95">
        <w:t xml:space="preserve">. </w:t>
      </w:r>
    </w:p>
    <w:p w:rsidR="00AA4B6D" w:rsidRPr="009812F5" w:rsidRDefault="00AA4B6D" w:rsidP="00BC6C14">
      <w:pPr>
        <w:spacing w:before="60"/>
        <w:ind w:firstLine="567"/>
        <w:jc w:val="both"/>
        <w:rPr>
          <w:i/>
          <w:sz w:val="20"/>
          <w:szCs w:val="20"/>
        </w:rPr>
      </w:pPr>
      <w:r w:rsidRPr="00AF4B49">
        <w:t xml:space="preserve">Решениями от </w:t>
      </w:r>
      <w:r>
        <w:t>04</w:t>
      </w:r>
      <w:r w:rsidRPr="00AF4B49">
        <w:t>.0</w:t>
      </w:r>
      <w:r>
        <w:t>6</w:t>
      </w:r>
      <w:r w:rsidRPr="00AF4B49">
        <w:t>.</w:t>
      </w:r>
      <w:r>
        <w:t>2014</w:t>
      </w:r>
      <w:r w:rsidRPr="00AF4B49">
        <w:t xml:space="preserve"> № </w:t>
      </w:r>
      <w:r>
        <w:t>236</w:t>
      </w:r>
      <w:r w:rsidRPr="00AF4B49">
        <w:t xml:space="preserve">, от </w:t>
      </w:r>
      <w:r>
        <w:t>29</w:t>
      </w:r>
      <w:r w:rsidRPr="00AF4B49">
        <w:t>.0</w:t>
      </w:r>
      <w:r>
        <w:t>8</w:t>
      </w:r>
      <w:r w:rsidRPr="00AF4B49">
        <w:t>.</w:t>
      </w:r>
      <w:r>
        <w:t>2014</w:t>
      </w:r>
      <w:r w:rsidRPr="00AF4B49">
        <w:t xml:space="preserve"> № </w:t>
      </w:r>
      <w:r>
        <w:t>243</w:t>
      </w:r>
      <w:r w:rsidRPr="00AF4B49">
        <w:t xml:space="preserve">, от </w:t>
      </w:r>
      <w:r>
        <w:t>12</w:t>
      </w:r>
      <w:r w:rsidRPr="00AF4B49">
        <w:t>.</w:t>
      </w:r>
      <w:r>
        <w:t>12</w:t>
      </w:r>
      <w:r w:rsidRPr="00AF4B49">
        <w:t>.</w:t>
      </w:r>
      <w:r>
        <w:t>2014</w:t>
      </w:r>
      <w:r w:rsidRPr="00AF4B49">
        <w:t xml:space="preserve"> № </w:t>
      </w:r>
      <w:r>
        <w:t>255</w:t>
      </w:r>
      <w:r w:rsidRPr="00AF4B49">
        <w:t xml:space="preserve">, от </w:t>
      </w:r>
      <w:r>
        <w:t>30</w:t>
      </w:r>
      <w:r w:rsidRPr="00AF4B49">
        <w:t>.12.</w:t>
      </w:r>
      <w:r>
        <w:t>2014</w:t>
      </w:r>
      <w:r w:rsidRPr="00AF4B49">
        <w:t xml:space="preserve"> № </w:t>
      </w:r>
      <w:r>
        <w:t>268</w:t>
      </w:r>
      <w:r w:rsidRPr="00AF4B49">
        <w:t xml:space="preserve">  были внесены измен</w:t>
      </w:r>
      <w:r w:rsidR="007603B0">
        <w:t>ения в плановые назначения по рас</w:t>
      </w:r>
      <w:r w:rsidRPr="00AF4B49">
        <w:t xml:space="preserve">ходам. По итогам </w:t>
      </w:r>
      <w:r>
        <w:t xml:space="preserve">всех </w:t>
      </w:r>
      <w:r w:rsidRPr="00AF4B49">
        <w:t xml:space="preserve">внесённых изменений уточнённый объём </w:t>
      </w:r>
      <w:r w:rsidR="006E4F8E">
        <w:t>рас</w:t>
      </w:r>
      <w:r w:rsidRPr="00AF4B49">
        <w:t>ходов</w:t>
      </w:r>
      <w:r>
        <w:t xml:space="preserve"> составляет 16627,1 тыс. руб. </w:t>
      </w:r>
      <w:r w:rsidRPr="00E966D6">
        <w:rPr>
          <w:b/>
          <w:i/>
        </w:rPr>
        <w:t>Однако в нарушение пункта 1 статьи 184.1 БК РФ</w:t>
      </w:r>
      <w:r>
        <w:t xml:space="preserve"> в решениях о внесении изменений в решение о </w:t>
      </w:r>
      <w:r w:rsidRPr="009812F5">
        <w:t xml:space="preserve">бюджете не содержится информация об общем объёме </w:t>
      </w:r>
      <w:r>
        <w:t>рас</w:t>
      </w:r>
      <w:r w:rsidRPr="009812F5">
        <w:t>ходов бюджета</w:t>
      </w:r>
      <w:r w:rsidR="00BC6C14">
        <w:t>.</w:t>
      </w:r>
    </w:p>
    <w:p w:rsidR="00AA4B6D" w:rsidRDefault="00AA4B6D" w:rsidP="00AA4B6D">
      <w:pPr>
        <w:spacing w:before="60"/>
        <w:ind w:firstLine="567"/>
        <w:jc w:val="both"/>
      </w:pPr>
      <w:r>
        <w:lastRenderedPageBreak/>
        <w:t xml:space="preserve">Согласно </w:t>
      </w:r>
      <w:r w:rsidR="00957427">
        <w:t xml:space="preserve">данным сводной бюджетной росписи и </w:t>
      </w:r>
      <w:r>
        <w:t xml:space="preserve">отчёту об исполнении бюджета на 01.01.2015 (форма 0503117) утверждённые бюджетные назначения составляют 16986,7 тыс. руб., что на </w:t>
      </w:r>
      <w:r w:rsidR="00BB5A91" w:rsidRPr="00BB5A91">
        <w:t>359,6</w:t>
      </w:r>
      <w:r w:rsidR="00BB5A91">
        <w:t xml:space="preserve"> </w:t>
      </w:r>
      <w:r>
        <w:t xml:space="preserve">тыс. руб. больше </w:t>
      </w:r>
      <w:r w:rsidRPr="00AF4B49">
        <w:t>уточнённ</w:t>
      </w:r>
      <w:r>
        <w:t>ого</w:t>
      </w:r>
      <w:r w:rsidRPr="00AF4B49">
        <w:t xml:space="preserve"> объём</w:t>
      </w:r>
      <w:r>
        <w:t>а</w:t>
      </w:r>
      <w:r w:rsidR="00957427">
        <w:t xml:space="preserve"> рас</w:t>
      </w:r>
      <w:r w:rsidRPr="00AF4B49">
        <w:t>ходов</w:t>
      </w:r>
      <w:r>
        <w:t xml:space="preserve"> после внесения изменений</w:t>
      </w:r>
      <w:r w:rsidRPr="00B37DFE">
        <w:t xml:space="preserve"> </w:t>
      </w:r>
      <w:r>
        <w:t xml:space="preserve">в решение о </w:t>
      </w:r>
      <w:r w:rsidRPr="009812F5">
        <w:t>бюджете</w:t>
      </w:r>
      <w:r>
        <w:t>.</w:t>
      </w:r>
    </w:p>
    <w:p w:rsidR="00AA4B6D" w:rsidRPr="00A63313" w:rsidRDefault="00AA4B6D" w:rsidP="00AA4B6D">
      <w:pPr>
        <w:spacing w:before="60"/>
        <w:ind w:firstLine="567"/>
        <w:jc w:val="both"/>
        <w:rPr>
          <w:b/>
          <w:i/>
        </w:rPr>
      </w:pPr>
      <w:r w:rsidRPr="00A63313">
        <w:rPr>
          <w:b/>
          <w:i/>
        </w:rPr>
        <w:t>Тем самым нарушен пункт 3 статьи 217 БК РФ:</w:t>
      </w:r>
    </w:p>
    <w:p w:rsidR="00AA4B6D" w:rsidRPr="00B37DFE" w:rsidRDefault="00AA4B6D" w:rsidP="00BC6C14">
      <w:pPr>
        <w:spacing w:before="20"/>
        <w:ind w:firstLine="567"/>
        <w:jc w:val="both"/>
        <w:rPr>
          <w:i/>
          <w:sz w:val="20"/>
          <w:szCs w:val="20"/>
        </w:rPr>
      </w:pPr>
      <w:r w:rsidRPr="00B37DFE">
        <w:rPr>
          <w:i/>
          <w:sz w:val="20"/>
          <w:szCs w:val="20"/>
        </w:rPr>
        <w:t>«Утвержденные показатели сводной бюджетной росписи должны соответствовать закону (решению) о бюджете».</w:t>
      </w:r>
    </w:p>
    <w:p w:rsidR="00DB1053" w:rsidRDefault="00DB1053" w:rsidP="005A43A0">
      <w:pPr>
        <w:spacing w:before="60"/>
        <w:ind w:firstLine="567"/>
        <w:jc w:val="both"/>
      </w:pPr>
      <w:r w:rsidRPr="0029403D">
        <w:t xml:space="preserve">Исполнение местного бюджета по расходам за </w:t>
      </w:r>
      <w:r w:rsidR="00823D0C">
        <w:t>2014</w:t>
      </w:r>
      <w:r w:rsidRPr="0029403D">
        <w:t xml:space="preserve"> год составило </w:t>
      </w:r>
      <w:r w:rsidR="00BB5A91">
        <w:t>16883,1</w:t>
      </w:r>
      <w:r w:rsidRPr="0029403D">
        <w:t xml:space="preserve"> тыс. </w:t>
      </w:r>
      <w:r w:rsidR="00CA485C" w:rsidRPr="0029403D">
        <w:t>руб.</w:t>
      </w:r>
      <w:r w:rsidRPr="0029403D">
        <w:t xml:space="preserve"> или </w:t>
      </w:r>
      <w:r w:rsidR="00BB5A91">
        <w:t>99,4</w:t>
      </w:r>
      <w:r w:rsidRPr="0029403D">
        <w:t>% к плану</w:t>
      </w:r>
      <w:r w:rsidR="00667AE3">
        <w:t xml:space="preserve"> </w:t>
      </w:r>
      <w:r w:rsidR="00667AE3" w:rsidRPr="0029403D">
        <w:t>(</w:t>
      </w:r>
      <w:r w:rsidR="00D01A8F">
        <w:t>недоисполнение</w:t>
      </w:r>
      <w:r w:rsidR="00667AE3" w:rsidRPr="0029403D">
        <w:t xml:space="preserve"> – </w:t>
      </w:r>
      <w:r w:rsidR="00BB5A91">
        <w:t>103,6</w:t>
      </w:r>
      <w:r w:rsidR="00667AE3" w:rsidRPr="0029403D">
        <w:t xml:space="preserve"> тыс. руб.)</w:t>
      </w:r>
      <w:r w:rsidRPr="0029403D">
        <w:t>.</w:t>
      </w:r>
    </w:p>
    <w:p w:rsidR="00777D5C" w:rsidRDefault="00777D5C" w:rsidP="005A43A0">
      <w:pPr>
        <w:spacing w:before="60"/>
        <w:ind w:firstLine="567"/>
        <w:jc w:val="both"/>
      </w:pPr>
      <w:r w:rsidRPr="0029403D">
        <w:t xml:space="preserve">По сравнению с предыдущим годом </w:t>
      </w:r>
      <w:r w:rsidR="00B86B3F">
        <w:t>расходы</w:t>
      </w:r>
      <w:r w:rsidRPr="0029403D">
        <w:t xml:space="preserve"> местн</w:t>
      </w:r>
      <w:r w:rsidR="00B86B3F">
        <w:t>ого</w:t>
      </w:r>
      <w:r w:rsidRPr="0029403D">
        <w:t xml:space="preserve"> бюджет</w:t>
      </w:r>
      <w:r w:rsidR="00B86B3F">
        <w:t>а</w:t>
      </w:r>
      <w:r w:rsidRPr="0029403D">
        <w:t xml:space="preserve"> в целом </w:t>
      </w:r>
      <w:r w:rsidR="00BB5A91">
        <w:t>снизились</w:t>
      </w:r>
      <w:r w:rsidRPr="0029403D">
        <w:t xml:space="preserve"> на </w:t>
      </w:r>
      <w:r w:rsidR="00BB5A91">
        <w:t>894,3</w:t>
      </w:r>
      <w:r w:rsidR="00B86B3F" w:rsidRPr="00B86B3F">
        <w:t xml:space="preserve"> </w:t>
      </w:r>
      <w:r w:rsidRPr="0029403D">
        <w:t xml:space="preserve">тыс. руб. или </w:t>
      </w:r>
      <w:r w:rsidR="00BB5A91">
        <w:t>5,0</w:t>
      </w:r>
      <w:r w:rsidRPr="0029403D">
        <w:t>%</w:t>
      </w:r>
      <w:r w:rsidR="00B86B3F">
        <w:t>.</w:t>
      </w:r>
    </w:p>
    <w:p w:rsidR="003A4E21" w:rsidRPr="0029403D" w:rsidRDefault="003A4E21" w:rsidP="003A4E21">
      <w:pPr>
        <w:spacing w:before="60"/>
        <w:ind w:firstLine="567"/>
        <w:jc w:val="both"/>
      </w:pPr>
      <w:r w:rsidRPr="0029403D">
        <w:t xml:space="preserve">Информация о структуре и динамике расходов местного бюджета в </w:t>
      </w:r>
      <w:r>
        <w:t>2011</w:t>
      </w:r>
      <w:r w:rsidRPr="0029403D">
        <w:t>-</w:t>
      </w:r>
      <w:r w:rsidR="00823D0C">
        <w:t>2014</w:t>
      </w:r>
      <w:r w:rsidRPr="0029403D">
        <w:t xml:space="preserve"> годах представлена в таблице </w:t>
      </w:r>
      <w:r>
        <w:t>4</w:t>
      </w:r>
      <w:r w:rsidRPr="0029403D">
        <w:t>.</w:t>
      </w:r>
    </w:p>
    <w:p w:rsidR="003A4E21" w:rsidRPr="0029403D" w:rsidRDefault="003A4E21" w:rsidP="003A4E21">
      <w:pPr>
        <w:spacing w:before="120" w:after="120"/>
        <w:ind w:firstLine="567"/>
        <w:jc w:val="center"/>
        <w:rPr>
          <w:sz w:val="22"/>
          <w:szCs w:val="22"/>
        </w:rPr>
      </w:pPr>
      <w:r w:rsidRPr="0029403D">
        <w:rPr>
          <w:sz w:val="22"/>
          <w:szCs w:val="22"/>
        </w:rPr>
        <w:t xml:space="preserve">Таблица </w:t>
      </w:r>
      <w:r>
        <w:rPr>
          <w:sz w:val="22"/>
          <w:szCs w:val="22"/>
        </w:rPr>
        <w:t>4</w:t>
      </w:r>
      <w:r w:rsidRPr="0029403D">
        <w:rPr>
          <w:sz w:val="22"/>
          <w:szCs w:val="22"/>
        </w:rPr>
        <w:t>. Анализ структуры расходов местного бюджета, тыс. руб.</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964"/>
        <w:gridCol w:w="964"/>
        <w:gridCol w:w="964"/>
        <w:gridCol w:w="794"/>
        <w:gridCol w:w="794"/>
        <w:gridCol w:w="794"/>
        <w:gridCol w:w="1191"/>
        <w:gridCol w:w="1191"/>
      </w:tblGrid>
      <w:tr w:rsidR="003A4E21" w:rsidRPr="0029403D" w:rsidTr="00BB5A91">
        <w:trPr>
          <w:trHeight w:val="250"/>
        </w:trPr>
        <w:tc>
          <w:tcPr>
            <w:tcW w:w="2098" w:type="dxa"/>
            <w:vMerge w:val="restart"/>
          </w:tcPr>
          <w:p w:rsidR="003A4E21" w:rsidRPr="0029403D" w:rsidRDefault="003A4E21" w:rsidP="00C43F50">
            <w:pPr>
              <w:spacing w:before="120"/>
              <w:jc w:val="center"/>
              <w:rPr>
                <w:i/>
                <w:sz w:val="20"/>
                <w:szCs w:val="20"/>
              </w:rPr>
            </w:pPr>
            <w:r w:rsidRPr="0029403D">
              <w:rPr>
                <w:i/>
                <w:sz w:val="20"/>
                <w:szCs w:val="20"/>
              </w:rPr>
              <w:t>Наименование ст</w:t>
            </w:r>
            <w:r w:rsidRPr="0029403D">
              <w:rPr>
                <w:i/>
                <w:sz w:val="20"/>
                <w:szCs w:val="20"/>
              </w:rPr>
              <w:t>а</w:t>
            </w:r>
            <w:r w:rsidRPr="0029403D">
              <w:rPr>
                <w:i/>
                <w:sz w:val="20"/>
                <w:szCs w:val="20"/>
              </w:rPr>
              <w:t>тей расходов</w:t>
            </w:r>
          </w:p>
        </w:tc>
        <w:tc>
          <w:tcPr>
            <w:tcW w:w="2892"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C43F50">
            <w:pPr>
              <w:spacing w:before="120"/>
              <w:jc w:val="center"/>
              <w:rPr>
                <w:i/>
                <w:sz w:val="20"/>
                <w:szCs w:val="20"/>
              </w:rPr>
            </w:pPr>
            <w:r w:rsidRPr="0029403D">
              <w:rPr>
                <w:i/>
                <w:sz w:val="20"/>
                <w:szCs w:val="20"/>
              </w:rPr>
              <w:t>Доля в общих расходах</w:t>
            </w:r>
          </w:p>
        </w:tc>
        <w:tc>
          <w:tcPr>
            <w:tcW w:w="2382"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BB5A91" w:rsidRPr="0029403D" w:rsidTr="00BB5A91">
        <w:trPr>
          <w:trHeight w:val="250"/>
        </w:trPr>
        <w:tc>
          <w:tcPr>
            <w:tcW w:w="2098" w:type="dxa"/>
            <w:vMerge/>
          </w:tcPr>
          <w:p w:rsidR="00BB5A91" w:rsidRPr="0029403D" w:rsidRDefault="00BB5A91" w:rsidP="003A4E21">
            <w:pPr>
              <w:jc w:val="center"/>
              <w:rPr>
                <w:i/>
                <w:sz w:val="20"/>
                <w:szCs w:val="20"/>
              </w:rPr>
            </w:pPr>
          </w:p>
        </w:tc>
        <w:tc>
          <w:tcPr>
            <w:tcW w:w="964" w:type="dxa"/>
          </w:tcPr>
          <w:p w:rsidR="00BB5A91" w:rsidRPr="0029403D" w:rsidRDefault="00BB5A91" w:rsidP="003E3A7E">
            <w:pPr>
              <w:spacing w:before="40" w:after="40"/>
              <w:jc w:val="center"/>
              <w:rPr>
                <w:i/>
                <w:sz w:val="20"/>
                <w:szCs w:val="20"/>
              </w:rPr>
            </w:pPr>
            <w:r>
              <w:rPr>
                <w:i/>
                <w:sz w:val="20"/>
                <w:szCs w:val="20"/>
              </w:rPr>
              <w:t>2013</w:t>
            </w:r>
          </w:p>
        </w:tc>
        <w:tc>
          <w:tcPr>
            <w:tcW w:w="964" w:type="dxa"/>
          </w:tcPr>
          <w:p w:rsidR="00BB5A91" w:rsidRPr="0029403D" w:rsidRDefault="00BB5A91" w:rsidP="003E3A7E">
            <w:pPr>
              <w:spacing w:before="40" w:after="40"/>
              <w:jc w:val="center"/>
              <w:rPr>
                <w:i/>
                <w:sz w:val="20"/>
                <w:szCs w:val="20"/>
              </w:rPr>
            </w:pPr>
            <w:r>
              <w:rPr>
                <w:i/>
                <w:sz w:val="20"/>
                <w:szCs w:val="20"/>
              </w:rPr>
              <w:t>2014</w:t>
            </w:r>
          </w:p>
        </w:tc>
        <w:tc>
          <w:tcPr>
            <w:tcW w:w="964" w:type="dxa"/>
          </w:tcPr>
          <w:p w:rsidR="00BB5A91" w:rsidRPr="0029403D" w:rsidRDefault="00BB5A91" w:rsidP="00C43F50">
            <w:pPr>
              <w:spacing w:before="40" w:after="40"/>
              <w:jc w:val="center"/>
              <w:rPr>
                <w:i/>
                <w:sz w:val="20"/>
                <w:szCs w:val="20"/>
              </w:rPr>
            </w:pPr>
            <w:r>
              <w:rPr>
                <w:i/>
                <w:sz w:val="20"/>
                <w:szCs w:val="20"/>
              </w:rPr>
              <w:t>2014</w:t>
            </w:r>
          </w:p>
        </w:tc>
        <w:tc>
          <w:tcPr>
            <w:tcW w:w="794" w:type="dxa"/>
          </w:tcPr>
          <w:p w:rsidR="00BB5A91" w:rsidRPr="0029403D" w:rsidRDefault="00BB5A91" w:rsidP="00C43F50">
            <w:pPr>
              <w:spacing w:before="40" w:after="40"/>
              <w:jc w:val="center"/>
              <w:rPr>
                <w:i/>
                <w:sz w:val="20"/>
                <w:szCs w:val="20"/>
              </w:rPr>
            </w:pPr>
            <w:r>
              <w:rPr>
                <w:i/>
                <w:sz w:val="20"/>
                <w:szCs w:val="20"/>
              </w:rPr>
              <w:t>2012</w:t>
            </w:r>
          </w:p>
        </w:tc>
        <w:tc>
          <w:tcPr>
            <w:tcW w:w="794" w:type="dxa"/>
          </w:tcPr>
          <w:p w:rsidR="00BB5A91" w:rsidRPr="0029403D" w:rsidRDefault="00BB5A91" w:rsidP="00C43F50">
            <w:pPr>
              <w:spacing w:before="40" w:after="40"/>
              <w:jc w:val="center"/>
              <w:rPr>
                <w:i/>
                <w:sz w:val="20"/>
                <w:szCs w:val="20"/>
              </w:rPr>
            </w:pPr>
            <w:r>
              <w:rPr>
                <w:i/>
                <w:sz w:val="20"/>
                <w:szCs w:val="20"/>
              </w:rPr>
              <w:t>2013</w:t>
            </w:r>
          </w:p>
        </w:tc>
        <w:tc>
          <w:tcPr>
            <w:tcW w:w="794" w:type="dxa"/>
          </w:tcPr>
          <w:p w:rsidR="00BB5A91" w:rsidRPr="0029403D" w:rsidRDefault="00BB5A91" w:rsidP="00C43F50">
            <w:pPr>
              <w:spacing w:before="40" w:after="40"/>
              <w:jc w:val="center"/>
              <w:rPr>
                <w:i/>
                <w:sz w:val="20"/>
                <w:szCs w:val="20"/>
              </w:rPr>
            </w:pPr>
            <w:r>
              <w:rPr>
                <w:i/>
                <w:sz w:val="20"/>
                <w:szCs w:val="20"/>
              </w:rPr>
              <w:t>2014</w:t>
            </w:r>
          </w:p>
        </w:tc>
        <w:tc>
          <w:tcPr>
            <w:tcW w:w="1191" w:type="dxa"/>
          </w:tcPr>
          <w:p w:rsidR="00BB5A91" w:rsidRPr="00C43F50" w:rsidRDefault="00BB5A91" w:rsidP="00C43F50">
            <w:pPr>
              <w:spacing w:before="40" w:after="40"/>
              <w:jc w:val="center"/>
              <w:rPr>
                <w:i/>
                <w:spacing w:val="-2"/>
                <w:sz w:val="20"/>
                <w:szCs w:val="20"/>
              </w:rPr>
            </w:pPr>
            <w:r>
              <w:rPr>
                <w:i/>
                <w:spacing w:val="-2"/>
                <w:sz w:val="20"/>
                <w:szCs w:val="20"/>
              </w:rPr>
              <w:t>2013</w:t>
            </w:r>
            <w:r w:rsidRPr="00C43F50">
              <w:rPr>
                <w:i/>
                <w:spacing w:val="-2"/>
                <w:sz w:val="20"/>
                <w:szCs w:val="20"/>
              </w:rPr>
              <w:t xml:space="preserve"> к 201</w:t>
            </w:r>
            <w:r>
              <w:rPr>
                <w:i/>
                <w:spacing w:val="-2"/>
                <w:sz w:val="20"/>
                <w:szCs w:val="20"/>
              </w:rPr>
              <w:t>2</w:t>
            </w:r>
          </w:p>
        </w:tc>
        <w:tc>
          <w:tcPr>
            <w:tcW w:w="1191" w:type="dxa"/>
          </w:tcPr>
          <w:p w:rsidR="00BB5A91" w:rsidRPr="00C43F50" w:rsidRDefault="00BB5A91" w:rsidP="00C43F50">
            <w:pPr>
              <w:spacing w:before="40" w:after="40"/>
              <w:jc w:val="center"/>
              <w:rPr>
                <w:i/>
                <w:spacing w:val="-2"/>
                <w:sz w:val="20"/>
                <w:szCs w:val="20"/>
              </w:rPr>
            </w:pPr>
            <w:r>
              <w:rPr>
                <w:i/>
                <w:spacing w:val="-2"/>
                <w:sz w:val="20"/>
                <w:szCs w:val="20"/>
              </w:rPr>
              <w:t>2014</w:t>
            </w:r>
            <w:r w:rsidRPr="00C43F50">
              <w:rPr>
                <w:i/>
                <w:spacing w:val="-2"/>
                <w:sz w:val="20"/>
                <w:szCs w:val="20"/>
              </w:rPr>
              <w:t xml:space="preserve"> к </w:t>
            </w:r>
            <w:r>
              <w:rPr>
                <w:i/>
                <w:spacing w:val="-2"/>
                <w:sz w:val="20"/>
                <w:szCs w:val="20"/>
              </w:rPr>
              <w:t>2013</w:t>
            </w:r>
          </w:p>
        </w:tc>
      </w:tr>
      <w:tr w:rsidR="00BB5A91" w:rsidRPr="0029403D" w:rsidTr="00BB5A91">
        <w:tc>
          <w:tcPr>
            <w:tcW w:w="2098" w:type="dxa"/>
            <w:vAlign w:val="center"/>
          </w:tcPr>
          <w:p w:rsidR="00BB5A91" w:rsidRPr="00037D1B" w:rsidRDefault="00BB5A91" w:rsidP="003A4E21">
            <w:pPr>
              <w:rPr>
                <w:sz w:val="22"/>
                <w:szCs w:val="22"/>
              </w:rPr>
            </w:pPr>
            <w:r w:rsidRPr="00037D1B">
              <w:rPr>
                <w:sz w:val="22"/>
                <w:szCs w:val="22"/>
              </w:rPr>
              <w:t>Общегосуда</w:t>
            </w:r>
            <w:r w:rsidRPr="00037D1B">
              <w:rPr>
                <w:sz w:val="22"/>
                <w:szCs w:val="22"/>
              </w:rPr>
              <w:t>р</w:t>
            </w:r>
            <w:r w:rsidRPr="00037D1B">
              <w:rPr>
                <w:sz w:val="22"/>
                <w:szCs w:val="22"/>
              </w:rPr>
              <w:t>ственные вопросы</w:t>
            </w:r>
          </w:p>
        </w:tc>
        <w:tc>
          <w:tcPr>
            <w:tcW w:w="964" w:type="dxa"/>
            <w:vAlign w:val="center"/>
          </w:tcPr>
          <w:p w:rsidR="00BB5A91" w:rsidRPr="00C43F50" w:rsidRDefault="00BB5A91" w:rsidP="003E3A7E">
            <w:pPr>
              <w:jc w:val="center"/>
              <w:rPr>
                <w:sz w:val="22"/>
                <w:szCs w:val="22"/>
              </w:rPr>
            </w:pPr>
            <w:r w:rsidRPr="00C43F50">
              <w:rPr>
                <w:sz w:val="22"/>
                <w:szCs w:val="22"/>
              </w:rPr>
              <w:t>2611,9</w:t>
            </w:r>
          </w:p>
        </w:tc>
        <w:tc>
          <w:tcPr>
            <w:tcW w:w="964" w:type="dxa"/>
            <w:vAlign w:val="center"/>
          </w:tcPr>
          <w:p w:rsidR="00BB5A91" w:rsidRPr="00C43F50" w:rsidRDefault="00BB5A91" w:rsidP="003E3A7E">
            <w:pPr>
              <w:jc w:val="center"/>
              <w:rPr>
                <w:sz w:val="22"/>
                <w:szCs w:val="22"/>
              </w:rPr>
            </w:pPr>
            <w:r w:rsidRPr="00C43F50">
              <w:rPr>
                <w:sz w:val="22"/>
                <w:szCs w:val="22"/>
              </w:rPr>
              <w:t>2658,4</w:t>
            </w:r>
          </w:p>
        </w:tc>
        <w:tc>
          <w:tcPr>
            <w:tcW w:w="964" w:type="dxa"/>
            <w:vAlign w:val="center"/>
          </w:tcPr>
          <w:p w:rsidR="00BB5A91" w:rsidRPr="00C43F50" w:rsidRDefault="00BB5A91" w:rsidP="003A4E21">
            <w:pPr>
              <w:jc w:val="center"/>
              <w:rPr>
                <w:sz w:val="22"/>
                <w:szCs w:val="22"/>
              </w:rPr>
            </w:pPr>
            <w:r>
              <w:rPr>
                <w:sz w:val="22"/>
                <w:szCs w:val="22"/>
              </w:rPr>
              <w:t>2816,9</w:t>
            </w:r>
          </w:p>
        </w:tc>
        <w:tc>
          <w:tcPr>
            <w:tcW w:w="794" w:type="dxa"/>
          </w:tcPr>
          <w:p w:rsidR="00BB5A91" w:rsidRPr="00C43F50" w:rsidRDefault="00BB5A91" w:rsidP="003E3A7E">
            <w:pPr>
              <w:spacing w:before="120"/>
              <w:jc w:val="center"/>
              <w:rPr>
                <w:sz w:val="22"/>
                <w:szCs w:val="22"/>
              </w:rPr>
            </w:pPr>
            <w:r w:rsidRPr="00C43F50">
              <w:rPr>
                <w:sz w:val="22"/>
                <w:szCs w:val="22"/>
              </w:rPr>
              <w:t>18,7%</w:t>
            </w:r>
          </w:p>
        </w:tc>
        <w:tc>
          <w:tcPr>
            <w:tcW w:w="794" w:type="dxa"/>
          </w:tcPr>
          <w:p w:rsidR="00BB5A91" w:rsidRPr="00C43F50" w:rsidRDefault="00BB5A91" w:rsidP="003E3A7E">
            <w:pPr>
              <w:spacing w:before="120"/>
              <w:jc w:val="center"/>
              <w:rPr>
                <w:sz w:val="22"/>
                <w:szCs w:val="22"/>
              </w:rPr>
            </w:pPr>
            <w:r w:rsidRPr="00C43F50">
              <w:rPr>
                <w:sz w:val="22"/>
                <w:szCs w:val="22"/>
              </w:rPr>
              <w:t>15,0%</w:t>
            </w:r>
          </w:p>
        </w:tc>
        <w:tc>
          <w:tcPr>
            <w:tcW w:w="794" w:type="dxa"/>
          </w:tcPr>
          <w:p w:rsidR="00BB5A91" w:rsidRPr="00C43F50" w:rsidRDefault="00BB5A91" w:rsidP="003A4E21">
            <w:pPr>
              <w:spacing w:before="120"/>
              <w:jc w:val="center"/>
              <w:rPr>
                <w:sz w:val="22"/>
                <w:szCs w:val="22"/>
              </w:rPr>
            </w:pPr>
            <w:r>
              <w:rPr>
                <w:sz w:val="22"/>
                <w:szCs w:val="22"/>
              </w:rPr>
              <w:t>16,7%</w:t>
            </w:r>
          </w:p>
        </w:tc>
        <w:tc>
          <w:tcPr>
            <w:tcW w:w="1191" w:type="dxa"/>
            <w:vAlign w:val="center"/>
          </w:tcPr>
          <w:p w:rsidR="00BB5A91" w:rsidRPr="00B62C7A" w:rsidRDefault="00BB5A91" w:rsidP="003E3A7E">
            <w:pPr>
              <w:jc w:val="center"/>
              <w:rPr>
                <w:sz w:val="21"/>
                <w:szCs w:val="21"/>
              </w:rPr>
            </w:pPr>
            <w:r w:rsidRPr="00B62C7A">
              <w:rPr>
                <w:sz w:val="21"/>
                <w:szCs w:val="21"/>
              </w:rPr>
              <w:t>46,5 / 1,8%</w:t>
            </w:r>
          </w:p>
        </w:tc>
        <w:tc>
          <w:tcPr>
            <w:tcW w:w="1191" w:type="dxa"/>
            <w:vAlign w:val="center"/>
          </w:tcPr>
          <w:p w:rsidR="00BB5A91" w:rsidRPr="00B62C7A" w:rsidRDefault="00BB5A91" w:rsidP="003A4E21">
            <w:pPr>
              <w:jc w:val="center"/>
              <w:rPr>
                <w:sz w:val="21"/>
                <w:szCs w:val="21"/>
              </w:rPr>
            </w:pPr>
            <w:r>
              <w:rPr>
                <w:sz w:val="21"/>
                <w:szCs w:val="21"/>
              </w:rPr>
              <w:t>158,5 / 6,0%</w:t>
            </w:r>
          </w:p>
        </w:tc>
      </w:tr>
      <w:tr w:rsidR="00BB5A91" w:rsidRPr="0029403D" w:rsidTr="00BB5A91">
        <w:tc>
          <w:tcPr>
            <w:tcW w:w="2098" w:type="dxa"/>
          </w:tcPr>
          <w:p w:rsidR="00BB5A91" w:rsidRPr="00037D1B" w:rsidRDefault="00BB5A91" w:rsidP="003A4E21">
            <w:pPr>
              <w:rPr>
                <w:sz w:val="22"/>
                <w:szCs w:val="22"/>
              </w:rPr>
            </w:pPr>
            <w:r w:rsidRPr="00037D1B">
              <w:rPr>
                <w:sz w:val="22"/>
                <w:szCs w:val="22"/>
              </w:rPr>
              <w:t>Национальная об</w:t>
            </w:r>
            <w:r w:rsidRPr="00037D1B">
              <w:rPr>
                <w:sz w:val="22"/>
                <w:szCs w:val="22"/>
              </w:rPr>
              <w:t>о</w:t>
            </w:r>
            <w:r w:rsidRPr="00037D1B">
              <w:rPr>
                <w:sz w:val="22"/>
                <w:szCs w:val="22"/>
              </w:rPr>
              <w:t>рона</w:t>
            </w:r>
          </w:p>
        </w:tc>
        <w:tc>
          <w:tcPr>
            <w:tcW w:w="964" w:type="dxa"/>
            <w:vAlign w:val="center"/>
          </w:tcPr>
          <w:p w:rsidR="00BB5A91" w:rsidRPr="00C43F50" w:rsidRDefault="00BB5A91" w:rsidP="003E3A7E">
            <w:pPr>
              <w:jc w:val="center"/>
              <w:rPr>
                <w:sz w:val="22"/>
                <w:szCs w:val="22"/>
              </w:rPr>
            </w:pPr>
            <w:r w:rsidRPr="00C43F50">
              <w:rPr>
                <w:sz w:val="22"/>
                <w:szCs w:val="22"/>
              </w:rPr>
              <w:t>69,0</w:t>
            </w:r>
          </w:p>
        </w:tc>
        <w:tc>
          <w:tcPr>
            <w:tcW w:w="964" w:type="dxa"/>
            <w:vAlign w:val="center"/>
          </w:tcPr>
          <w:p w:rsidR="00BB5A91" w:rsidRPr="00C43F50" w:rsidRDefault="00BB5A91" w:rsidP="003E3A7E">
            <w:pPr>
              <w:jc w:val="center"/>
              <w:rPr>
                <w:sz w:val="22"/>
                <w:szCs w:val="22"/>
              </w:rPr>
            </w:pPr>
            <w:r w:rsidRPr="00C43F50">
              <w:rPr>
                <w:sz w:val="22"/>
                <w:szCs w:val="22"/>
              </w:rPr>
              <w:t>66,0</w:t>
            </w:r>
          </w:p>
        </w:tc>
        <w:tc>
          <w:tcPr>
            <w:tcW w:w="964" w:type="dxa"/>
            <w:vAlign w:val="center"/>
          </w:tcPr>
          <w:p w:rsidR="00BB5A91" w:rsidRPr="00C43F50" w:rsidRDefault="00BB5A91" w:rsidP="003A4E21">
            <w:pPr>
              <w:jc w:val="center"/>
              <w:rPr>
                <w:sz w:val="22"/>
                <w:szCs w:val="22"/>
              </w:rPr>
            </w:pPr>
            <w:r>
              <w:rPr>
                <w:sz w:val="22"/>
                <w:szCs w:val="22"/>
              </w:rPr>
              <w:t>72,7</w:t>
            </w:r>
          </w:p>
        </w:tc>
        <w:tc>
          <w:tcPr>
            <w:tcW w:w="794" w:type="dxa"/>
          </w:tcPr>
          <w:p w:rsidR="00BB5A91" w:rsidRPr="00C43F50" w:rsidRDefault="00BB5A91" w:rsidP="003E3A7E">
            <w:pPr>
              <w:spacing w:before="120"/>
              <w:jc w:val="center"/>
              <w:rPr>
                <w:sz w:val="22"/>
                <w:szCs w:val="22"/>
              </w:rPr>
            </w:pPr>
            <w:r w:rsidRPr="00C43F50">
              <w:rPr>
                <w:sz w:val="22"/>
                <w:szCs w:val="22"/>
              </w:rPr>
              <w:t>0,5%</w:t>
            </w:r>
          </w:p>
        </w:tc>
        <w:tc>
          <w:tcPr>
            <w:tcW w:w="794" w:type="dxa"/>
          </w:tcPr>
          <w:p w:rsidR="00BB5A91" w:rsidRPr="00C43F50" w:rsidRDefault="00BB5A91" w:rsidP="003E3A7E">
            <w:pPr>
              <w:spacing w:before="120"/>
              <w:jc w:val="center"/>
              <w:rPr>
                <w:sz w:val="22"/>
                <w:szCs w:val="22"/>
              </w:rPr>
            </w:pPr>
            <w:r w:rsidRPr="00C43F50">
              <w:rPr>
                <w:sz w:val="22"/>
                <w:szCs w:val="22"/>
              </w:rPr>
              <w:t>0,4%</w:t>
            </w:r>
          </w:p>
        </w:tc>
        <w:tc>
          <w:tcPr>
            <w:tcW w:w="794" w:type="dxa"/>
          </w:tcPr>
          <w:p w:rsidR="00BB5A91" w:rsidRPr="00C43F50" w:rsidRDefault="00BB5A91" w:rsidP="00C43F50">
            <w:pPr>
              <w:spacing w:before="120"/>
              <w:jc w:val="center"/>
              <w:rPr>
                <w:sz w:val="22"/>
                <w:szCs w:val="22"/>
              </w:rPr>
            </w:pPr>
            <w:r>
              <w:rPr>
                <w:sz w:val="22"/>
                <w:szCs w:val="22"/>
              </w:rPr>
              <w:t>0,4%</w:t>
            </w:r>
          </w:p>
        </w:tc>
        <w:tc>
          <w:tcPr>
            <w:tcW w:w="1191" w:type="dxa"/>
            <w:vAlign w:val="center"/>
          </w:tcPr>
          <w:p w:rsidR="00BB5A91" w:rsidRPr="00B62C7A" w:rsidRDefault="00BB5A91" w:rsidP="003E3A7E">
            <w:pPr>
              <w:jc w:val="center"/>
              <w:rPr>
                <w:sz w:val="21"/>
                <w:szCs w:val="21"/>
              </w:rPr>
            </w:pPr>
            <w:r w:rsidRPr="00B62C7A">
              <w:rPr>
                <w:sz w:val="21"/>
                <w:szCs w:val="21"/>
              </w:rPr>
              <w:t xml:space="preserve">-3,0 / </w:t>
            </w:r>
          </w:p>
          <w:p w:rsidR="00BB5A91" w:rsidRPr="00B62C7A" w:rsidRDefault="00BB5A91" w:rsidP="003E3A7E">
            <w:pPr>
              <w:jc w:val="center"/>
              <w:rPr>
                <w:sz w:val="21"/>
                <w:szCs w:val="21"/>
              </w:rPr>
            </w:pPr>
            <w:r w:rsidRPr="00B62C7A">
              <w:rPr>
                <w:sz w:val="21"/>
                <w:szCs w:val="21"/>
              </w:rPr>
              <w:t>-4,3%</w:t>
            </w:r>
          </w:p>
        </w:tc>
        <w:tc>
          <w:tcPr>
            <w:tcW w:w="1191" w:type="dxa"/>
            <w:vAlign w:val="center"/>
          </w:tcPr>
          <w:p w:rsidR="00BB5A91" w:rsidRPr="00B62C7A" w:rsidRDefault="00BB5A91" w:rsidP="003A4E21">
            <w:pPr>
              <w:jc w:val="center"/>
              <w:rPr>
                <w:sz w:val="21"/>
                <w:szCs w:val="21"/>
              </w:rPr>
            </w:pPr>
            <w:r>
              <w:rPr>
                <w:sz w:val="21"/>
                <w:szCs w:val="21"/>
              </w:rPr>
              <w:t>6,7 / 10,2%</w:t>
            </w:r>
          </w:p>
        </w:tc>
      </w:tr>
      <w:tr w:rsidR="00BB5A91" w:rsidRPr="0029403D" w:rsidTr="00BB5A91">
        <w:tc>
          <w:tcPr>
            <w:tcW w:w="2098" w:type="dxa"/>
          </w:tcPr>
          <w:p w:rsidR="00BB5A91" w:rsidRPr="00037D1B" w:rsidRDefault="00BB5A91" w:rsidP="003A4E21">
            <w:pPr>
              <w:rPr>
                <w:sz w:val="22"/>
                <w:szCs w:val="22"/>
              </w:rPr>
            </w:pPr>
            <w:r w:rsidRPr="00037D1B">
              <w:rPr>
                <w:sz w:val="22"/>
                <w:szCs w:val="22"/>
              </w:rPr>
              <w:t>Национальная бе</w:t>
            </w:r>
            <w:r w:rsidRPr="00037D1B">
              <w:rPr>
                <w:sz w:val="22"/>
                <w:szCs w:val="22"/>
              </w:rPr>
              <w:t>з</w:t>
            </w:r>
            <w:r w:rsidRPr="00037D1B">
              <w:rPr>
                <w:sz w:val="22"/>
                <w:szCs w:val="22"/>
              </w:rPr>
              <w:t>опасность и прав</w:t>
            </w:r>
            <w:r w:rsidRPr="00037D1B">
              <w:rPr>
                <w:sz w:val="22"/>
                <w:szCs w:val="22"/>
              </w:rPr>
              <w:t>о</w:t>
            </w:r>
            <w:r w:rsidRPr="00037D1B">
              <w:rPr>
                <w:sz w:val="22"/>
                <w:szCs w:val="22"/>
              </w:rPr>
              <w:t>охранительная де</w:t>
            </w:r>
            <w:r w:rsidRPr="00037D1B">
              <w:rPr>
                <w:sz w:val="22"/>
                <w:szCs w:val="22"/>
              </w:rPr>
              <w:t>я</w:t>
            </w:r>
            <w:r w:rsidRPr="00037D1B">
              <w:rPr>
                <w:sz w:val="22"/>
                <w:szCs w:val="22"/>
              </w:rPr>
              <w:t>тельность</w:t>
            </w:r>
          </w:p>
        </w:tc>
        <w:tc>
          <w:tcPr>
            <w:tcW w:w="964" w:type="dxa"/>
            <w:vAlign w:val="center"/>
          </w:tcPr>
          <w:p w:rsidR="00BB5A91" w:rsidRPr="00C43F50" w:rsidRDefault="00BB5A91" w:rsidP="003E3A7E">
            <w:pPr>
              <w:jc w:val="center"/>
              <w:rPr>
                <w:sz w:val="22"/>
                <w:szCs w:val="22"/>
              </w:rPr>
            </w:pPr>
            <w:r w:rsidRPr="00C43F50">
              <w:rPr>
                <w:sz w:val="22"/>
                <w:szCs w:val="22"/>
              </w:rPr>
              <w:t>4193,5</w:t>
            </w:r>
          </w:p>
        </w:tc>
        <w:tc>
          <w:tcPr>
            <w:tcW w:w="964" w:type="dxa"/>
            <w:vAlign w:val="center"/>
          </w:tcPr>
          <w:p w:rsidR="00BB5A91" w:rsidRPr="00C43F50" w:rsidRDefault="00BB5A91" w:rsidP="003E3A7E">
            <w:pPr>
              <w:jc w:val="center"/>
              <w:rPr>
                <w:sz w:val="22"/>
                <w:szCs w:val="22"/>
              </w:rPr>
            </w:pPr>
            <w:r w:rsidRPr="00C43F50">
              <w:rPr>
                <w:sz w:val="22"/>
                <w:szCs w:val="22"/>
              </w:rPr>
              <w:t>5661,5</w:t>
            </w:r>
          </w:p>
        </w:tc>
        <w:tc>
          <w:tcPr>
            <w:tcW w:w="964" w:type="dxa"/>
            <w:vAlign w:val="center"/>
          </w:tcPr>
          <w:p w:rsidR="00BB5A91" w:rsidRPr="00C43F50" w:rsidRDefault="00BB5A91" w:rsidP="003A4E21">
            <w:pPr>
              <w:jc w:val="center"/>
              <w:rPr>
                <w:sz w:val="22"/>
                <w:szCs w:val="22"/>
              </w:rPr>
            </w:pPr>
            <w:r>
              <w:rPr>
                <w:sz w:val="22"/>
                <w:szCs w:val="22"/>
              </w:rPr>
              <w:t>208,5</w:t>
            </w:r>
          </w:p>
        </w:tc>
        <w:tc>
          <w:tcPr>
            <w:tcW w:w="794" w:type="dxa"/>
          </w:tcPr>
          <w:p w:rsidR="00BB5A91" w:rsidRPr="00C43F50" w:rsidRDefault="00BB5A91" w:rsidP="003E3A7E">
            <w:pPr>
              <w:spacing w:before="360"/>
              <w:jc w:val="center"/>
              <w:rPr>
                <w:sz w:val="22"/>
                <w:szCs w:val="22"/>
              </w:rPr>
            </w:pPr>
            <w:r w:rsidRPr="00C43F50">
              <w:rPr>
                <w:sz w:val="22"/>
                <w:szCs w:val="22"/>
              </w:rPr>
              <w:t>30,1%</w:t>
            </w:r>
          </w:p>
        </w:tc>
        <w:tc>
          <w:tcPr>
            <w:tcW w:w="794" w:type="dxa"/>
          </w:tcPr>
          <w:p w:rsidR="00BB5A91" w:rsidRPr="00C43F50" w:rsidRDefault="00BB5A91" w:rsidP="003E3A7E">
            <w:pPr>
              <w:spacing w:before="360"/>
              <w:jc w:val="center"/>
              <w:rPr>
                <w:sz w:val="22"/>
                <w:szCs w:val="22"/>
              </w:rPr>
            </w:pPr>
            <w:r w:rsidRPr="00C43F50">
              <w:rPr>
                <w:sz w:val="22"/>
                <w:szCs w:val="22"/>
              </w:rPr>
              <w:t>31,8%</w:t>
            </w:r>
          </w:p>
        </w:tc>
        <w:tc>
          <w:tcPr>
            <w:tcW w:w="794" w:type="dxa"/>
          </w:tcPr>
          <w:p w:rsidR="00BB5A91" w:rsidRPr="00C43F50" w:rsidRDefault="00BB5A91" w:rsidP="003A4E21">
            <w:pPr>
              <w:spacing w:before="360"/>
              <w:jc w:val="center"/>
              <w:rPr>
                <w:sz w:val="22"/>
                <w:szCs w:val="22"/>
              </w:rPr>
            </w:pPr>
            <w:r>
              <w:rPr>
                <w:sz w:val="22"/>
                <w:szCs w:val="22"/>
              </w:rPr>
              <w:t>1,2%</w:t>
            </w:r>
          </w:p>
        </w:tc>
        <w:tc>
          <w:tcPr>
            <w:tcW w:w="1191" w:type="dxa"/>
            <w:vAlign w:val="center"/>
          </w:tcPr>
          <w:p w:rsidR="00BB5A91" w:rsidRPr="00B62C7A" w:rsidRDefault="00BB5A91" w:rsidP="003E3A7E">
            <w:pPr>
              <w:jc w:val="center"/>
              <w:rPr>
                <w:sz w:val="21"/>
                <w:szCs w:val="21"/>
              </w:rPr>
            </w:pPr>
            <w:r w:rsidRPr="00B62C7A">
              <w:rPr>
                <w:sz w:val="21"/>
                <w:szCs w:val="21"/>
              </w:rPr>
              <w:t>1468,0 / 35,0%</w:t>
            </w:r>
          </w:p>
        </w:tc>
        <w:tc>
          <w:tcPr>
            <w:tcW w:w="1191" w:type="dxa"/>
            <w:vAlign w:val="center"/>
          </w:tcPr>
          <w:p w:rsidR="00BB5A91" w:rsidRDefault="00BB5A91" w:rsidP="003A4E21">
            <w:pPr>
              <w:jc w:val="center"/>
              <w:rPr>
                <w:sz w:val="21"/>
                <w:szCs w:val="21"/>
              </w:rPr>
            </w:pPr>
            <w:r>
              <w:rPr>
                <w:sz w:val="21"/>
                <w:szCs w:val="21"/>
              </w:rPr>
              <w:t xml:space="preserve">-5453,0 / </w:t>
            </w:r>
          </w:p>
          <w:p w:rsidR="00BB5A91" w:rsidRPr="00B62C7A" w:rsidRDefault="00BB5A91" w:rsidP="003A4E21">
            <w:pPr>
              <w:jc w:val="center"/>
              <w:rPr>
                <w:sz w:val="21"/>
                <w:szCs w:val="21"/>
              </w:rPr>
            </w:pPr>
            <w:r>
              <w:rPr>
                <w:sz w:val="21"/>
                <w:szCs w:val="21"/>
              </w:rPr>
              <w:t>-96,3%</w:t>
            </w:r>
          </w:p>
        </w:tc>
      </w:tr>
      <w:tr w:rsidR="00BB5A91" w:rsidRPr="0029403D" w:rsidTr="00BB5A91">
        <w:tc>
          <w:tcPr>
            <w:tcW w:w="2098" w:type="dxa"/>
            <w:vAlign w:val="center"/>
          </w:tcPr>
          <w:p w:rsidR="00BB5A91" w:rsidRPr="00037D1B" w:rsidRDefault="00BB5A91" w:rsidP="003A4E21">
            <w:pPr>
              <w:rPr>
                <w:sz w:val="22"/>
                <w:szCs w:val="22"/>
              </w:rPr>
            </w:pPr>
            <w:r>
              <w:rPr>
                <w:sz w:val="22"/>
                <w:szCs w:val="22"/>
              </w:rPr>
              <w:t>Национальная эк</w:t>
            </w:r>
            <w:r>
              <w:rPr>
                <w:sz w:val="22"/>
                <w:szCs w:val="22"/>
              </w:rPr>
              <w:t>о</w:t>
            </w:r>
            <w:r>
              <w:rPr>
                <w:sz w:val="22"/>
                <w:szCs w:val="22"/>
              </w:rPr>
              <w:t>номика</w:t>
            </w:r>
          </w:p>
        </w:tc>
        <w:tc>
          <w:tcPr>
            <w:tcW w:w="964" w:type="dxa"/>
            <w:vAlign w:val="center"/>
          </w:tcPr>
          <w:p w:rsidR="00BB5A91" w:rsidRPr="00C43F50" w:rsidRDefault="00BB5A91" w:rsidP="003E3A7E">
            <w:pPr>
              <w:jc w:val="center"/>
              <w:rPr>
                <w:sz w:val="22"/>
                <w:szCs w:val="22"/>
              </w:rPr>
            </w:pPr>
            <w:r w:rsidRPr="00C43F50">
              <w:rPr>
                <w:sz w:val="22"/>
                <w:szCs w:val="22"/>
              </w:rPr>
              <w:t>188,3</w:t>
            </w:r>
          </w:p>
        </w:tc>
        <w:tc>
          <w:tcPr>
            <w:tcW w:w="964" w:type="dxa"/>
            <w:vAlign w:val="center"/>
          </w:tcPr>
          <w:p w:rsidR="00BB5A91" w:rsidRPr="00C43F50" w:rsidRDefault="00BB5A91" w:rsidP="003E3A7E">
            <w:pPr>
              <w:jc w:val="center"/>
              <w:rPr>
                <w:sz w:val="22"/>
                <w:szCs w:val="22"/>
              </w:rPr>
            </w:pPr>
            <w:r w:rsidRPr="00C43F50">
              <w:rPr>
                <w:sz w:val="22"/>
                <w:szCs w:val="22"/>
              </w:rPr>
              <w:t>1090,8</w:t>
            </w:r>
          </w:p>
        </w:tc>
        <w:tc>
          <w:tcPr>
            <w:tcW w:w="964" w:type="dxa"/>
            <w:vAlign w:val="center"/>
          </w:tcPr>
          <w:p w:rsidR="00BB5A91" w:rsidRPr="00C43F50" w:rsidRDefault="00BB5A91" w:rsidP="003A4E21">
            <w:pPr>
              <w:jc w:val="center"/>
              <w:rPr>
                <w:sz w:val="22"/>
                <w:szCs w:val="22"/>
              </w:rPr>
            </w:pPr>
            <w:r>
              <w:rPr>
                <w:sz w:val="22"/>
                <w:szCs w:val="22"/>
              </w:rPr>
              <w:t>5102,2</w:t>
            </w:r>
          </w:p>
        </w:tc>
        <w:tc>
          <w:tcPr>
            <w:tcW w:w="794" w:type="dxa"/>
          </w:tcPr>
          <w:p w:rsidR="00BB5A91" w:rsidRPr="00C43F50" w:rsidRDefault="00BB5A91" w:rsidP="003E3A7E">
            <w:pPr>
              <w:spacing w:before="120"/>
              <w:jc w:val="center"/>
              <w:rPr>
                <w:sz w:val="22"/>
                <w:szCs w:val="22"/>
              </w:rPr>
            </w:pPr>
            <w:r w:rsidRPr="00C43F50">
              <w:rPr>
                <w:sz w:val="22"/>
                <w:szCs w:val="22"/>
              </w:rPr>
              <w:t>1,4%</w:t>
            </w:r>
          </w:p>
        </w:tc>
        <w:tc>
          <w:tcPr>
            <w:tcW w:w="794" w:type="dxa"/>
          </w:tcPr>
          <w:p w:rsidR="00BB5A91" w:rsidRPr="00C43F50" w:rsidRDefault="00BB5A91" w:rsidP="003E3A7E">
            <w:pPr>
              <w:spacing w:before="120"/>
              <w:jc w:val="center"/>
              <w:rPr>
                <w:sz w:val="22"/>
                <w:szCs w:val="22"/>
              </w:rPr>
            </w:pPr>
            <w:r w:rsidRPr="00C43F50">
              <w:rPr>
                <w:sz w:val="22"/>
                <w:szCs w:val="22"/>
              </w:rPr>
              <w:t>6,1%</w:t>
            </w:r>
          </w:p>
        </w:tc>
        <w:tc>
          <w:tcPr>
            <w:tcW w:w="794" w:type="dxa"/>
          </w:tcPr>
          <w:p w:rsidR="00BB5A91" w:rsidRPr="00C43F50" w:rsidRDefault="00BB5A91" w:rsidP="003A4E21">
            <w:pPr>
              <w:spacing w:before="120"/>
              <w:jc w:val="center"/>
              <w:rPr>
                <w:sz w:val="22"/>
                <w:szCs w:val="22"/>
              </w:rPr>
            </w:pPr>
            <w:r>
              <w:rPr>
                <w:sz w:val="22"/>
                <w:szCs w:val="22"/>
              </w:rPr>
              <w:t>30,2%</w:t>
            </w:r>
          </w:p>
        </w:tc>
        <w:tc>
          <w:tcPr>
            <w:tcW w:w="1191" w:type="dxa"/>
            <w:vAlign w:val="center"/>
          </w:tcPr>
          <w:p w:rsidR="00BB5A91" w:rsidRPr="00B62C7A" w:rsidRDefault="00BB5A91" w:rsidP="003E3A7E">
            <w:pPr>
              <w:jc w:val="center"/>
              <w:rPr>
                <w:sz w:val="21"/>
                <w:szCs w:val="21"/>
              </w:rPr>
            </w:pPr>
            <w:r w:rsidRPr="00B62C7A">
              <w:rPr>
                <w:sz w:val="21"/>
                <w:szCs w:val="21"/>
              </w:rPr>
              <w:t>902,5 / 5,8 раз</w:t>
            </w:r>
          </w:p>
        </w:tc>
        <w:tc>
          <w:tcPr>
            <w:tcW w:w="1191" w:type="dxa"/>
            <w:vAlign w:val="center"/>
          </w:tcPr>
          <w:p w:rsidR="00BB5A91" w:rsidRPr="00B62C7A" w:rsidRDefault="00BB5A91" w:rsidP="003A4E21">
            <w:pPr>
              <w:jc w:val="center"/>
              <w:rPr>
                <w:sz w:val="21"/>
                <w:szCs w:val="21"/>
              </w:rPr>
            </w:pPr>
            <w:r>
              <w:rPr>
                <w:sz w:val="21"/>
                <w:szCs w:val="21"/>
              </w:rPr>
              <w:t>4011,4 / 4,7 раза</w:t>
            </w:r>
          </w:p>
        </w:tc>
      </w:tr>
      <w:tr w:rsidR="00BB5A91" w:rsidRPr="0029403D" w:rsidTr="00BB5A91">
        <w:tc>
          <w:tcPr>
            <w:tcW w:w="2098" w:type="dxa"/>
            <w:vAlign w:val="center"/>
          </w:tcPr>
          <w:p w:rsidR="00BB5A91" w:rsidRPr="00037D1B" w:rsidRDefault="00BB5A91" w:rsidP="003A4E21">
            <w:pPr>
              <w:rPr>
                <w:sz w:val="22"/>
                <w:szCs w:val="22"/>
              </w:rPr>
            </w:pPr>
            <w:r w:rsidRPr="00037D1B">
              <w:rPr>
                <w:sz w:val="22"/>
                <w:szCs w:val="22"/>
              </w:rPr>
              <w:t>Жилищно-комму</w:t>
            </w:r>
            <w:r>
              <w:rPr>
                <w:sz w:val="22"/>
                <w:szCs w:val="22"/>
              </w:rPr>
              <w:t>-</w:t>
            </w:r>
            <w:proofErr w:type="spellStart"/>
            <w:r w:rsidRPr="00037D1B">
              <w:rPr>
                <w:sz w:val="22"/>
                <w:szCs w:val="22"/>
              </w:rPr>
              <w:t>нальное</w:t>
            </w:r>
            <w:proofErr w:type="spellEnd"/>
            <w:r w:rsidRPr="00037D1B">
              <w:rPr>
                <w:sz w:val="22"/>
                <w:szCs w:val="22"/>
              </w:rPr>
              <w:t xml:space="preserve"> хозяйство</w:t>
            </w:r>
          </w:p>
        </w:tc>
        <w:tc>
          <w:tcPr>
            <w:tcW w:w="964" w:type="dxa"/>
            <w:vAlign w:val="center"/>
          </w:tcPr>
          <w:p w:rsidR="00BB5A91" w:rsidRPr="00C43F50" w:rsidRDefault="00BB5A91" w:rsidP="003E3A7E">
            <w:pPr>
              <w:jc w:val="center"/>
              <w:rPr>
                <w:sz w:val="22"/>
                <w:szCs w:val="22"/>
              </w:rPr>
            </w:pPr>
            <w:r w:rsidRPr="00C43F50">
              <w:rPr>
                <w:sz w:val="22"/>
                <w:szCs w:val="22"/>
              </w:rPr>
              <w:t>2992,2</w:t>
            </w:r>
          </w:p>
        </w:tc>
        <w:tc>
          <w:tcPr>
            <w:tcW w:w="964" w:type="dxa"/>
            <w:vAlign w:val="center"/>
          </w:tcPr>
          <w:p w:rsidR="00BB5A91" w:rsidRPr="00C43F50" w:rsidRDefault="00BB5A91" w:rsidP="003E3A7E">
            <w:pPr>
              <w:jc w:val="center"/>
              <w:rPr>
                <w:sz w:val="22"/>
                <w:szCs w:val="22"/>
              </w:rPr>
            </w:pPr>
            <w:r w:rsidRPr="00C43F50">
              <w:rPr>
                <w:sz w:val="22"/>
                <w:szCs w:val="22"/>
              </w:rPr>
              <w:t>3104,6</w:t>
            </w:r>
          </w:p>
        </w:tc>
        <w:tc>
          <w:tcPr>
            <w:tcW w:w="964" w:type="dxa"/>
            <w:vAlign w:val="center"/>
          </w:tcPr>
          <w:p w:rsidR="00BB5A91" w:rsidRPr="00C43F50" w:rsidRDefault="00BB5A91" w:rsidP="003A4E21">
            <w:pPr>
              <w:jc w:val="center"/>
              <w:rPr>
                <w:sz w:val="22"/>
                <w:szCs w:val="22"/>
              </w:rPr>
            </w:pPr>
            <w:r>
              <w:rPr>
                <w:sz w:val="22"/>
                <w:szCs w:val="22"/>
              </w:rPr>
              <w:t>3401,9</w:t>
            </w:r>
          </w:p>
        </w:tc>
        <w:tc>
          <w:tcPr>
            <w:tcW w:w="794" w:type="dxa"/>
          </w:tcPr>
          <w:p w:rsidR="00BB5A91" w:rsidRPr="00C43F50" w:rsidRDefault="00BB5A91" w:rsidP="003E3A7E">
            <w:pPr>
              <w:spacing w:before="120"/>
              <w:jc w:val="center"/>
              <w:rPr>
                <w:sz w:val="22"/>
                <w:szCs w:val="22"/>
              </w:rPr>
            </w:pPr>
            <w:r w:rsidRPr="00C43F50">
              <w:rPr>
                <w:sz w:val="22"/>
                <w:szCs w:val="22"/>
              </w:rPr>
              <w:t>21,5%</w:t>
            </w:r>
          </w:p>
        </w:tc>
        <w:tc>
          <w:tcPr>
            <w:tcW w:w="794" w:type="dxa"/>
          </w:tcPr>
          <w:p w:rsidR="00BB5A91" w:rsidRPr="00C43F50" w:rsidRDefault="00BB5A91" w:rsidP="003E3A7E">
            <w:pPr>
              <w:spacing w:before="120"/>
              <w:jc w:val="center"/>
              <w:rPr>
                <w:sz w:val="22"/>
                <w:szCs w:val="22"/>
              </w:rPr>
            </w:pPr>
            <w:r w:rsidRPr="00C43F50">
              <w:rPr>
                <w:sz w:val="22"/>
                <w:szCs w:val="22"/>
              </w:rPr>
              <w:t>17,5%</w:t>
            </w:r>
          </w:p>
        </w:tc>
        <w:tc>
          <w:tcPr>
            <w:tcW w:w="794" w:type="dxa"/>
          </w:tcPr>
          <w:p w:rsidR="00BB5A91" w:rsidRPr="00C43F50" w:rsidRDefault="00BB5A91" w:rsidP="00C43F50">
            <w:pPr>
              <w:spacing w:before="120"/>
              <w:jc w:val="center"/>
              <w:rPr>
                <w:sz w:val="22"/>
                <w:szCs w:val="22"/>
              </w:rPr>
            </w:pPr>
            <w:r>
              <w:rPr>
                <w:sz w:val="22"/>
                <w:szCs w:val="22"/>
              </w:rPr>
              <w:t>20,1%</w:t>
            </w:r>
          </w:p>
        </w:tc>
        <w:tc>
          <w:tcPr>
            <w:tcW w:w="1191" w:type="dxa"/>
            <w:vAlign w:val="center"/>
          </w:tcPr>
          <w:p w:rsidR="00BB5A91" w:rsidRPr="00B62C7A" w:rsidRDefault="00BB5A91" w:rsidP="003E3A7E">
            <w:pPr>
              <w:jc w:val="center"/>
              <w:rPr>
                <w:sz w:val="21"/>
                <w:szCs w:val="21"/>
              </w:rPr>
            </w:pPr>
            <w:r w:rsidRPr="00B62C7A">
              <w:rPr>
                <w:sz w:val="21"/>
                <w:szCs w:val="21"/>
              </w:rPr>
              <w:t>112,4 / 3,8%</w:t>
            </w:r>
          </w:p>
        </w:tc>
        <w:tc>
          <w:tcPr>
            <w:tcW w:w="1191" w:type="dxa"/>
            <w:vAlign w:val="center"/>
          </w:tcPr>
          <w:p w:rsidR="00BB5A91" w:rsidRPr="00B62C7A" w:rsidRDefault="00BB5A91" w:rsidP="003A4E21">
            <w:pPr>
              <w:jc w:val="center"/>
              <w:rPr>
                <w:sz w:val="21"/>
                <w:szCs w:val="21"/>
              </w:rPr>
            </w:pPr>
            <w:r>
              <w:rPr>
                <w:sz w:val="21"/>
                <w:szCs w:val="21"/>
              </w:rPr>
              <w:t>297,3 / 9,6%</w:t>
            </w:r>
          </w:p>
        </w:tc>
      </w:tr>
      <w:tr w:rsidR="00BB5A91" w:rsidRPr="0029403D" w:rsidTr="00BB5A91">
        <w:tc>
          <w:tcPr>
            <w:tcW w:w="2098" w:type="dxa"/>
          </w:tcPr>
          <w:p w:rsidR="00BB5A91" w:rsidRPr="00037D1B" w:rsidRDefault="00BB5A91" w:rsidP="00B07D57">
            <w:pPr>
              <w:spacing w:before="20" w:after="20"/>
              <w:rPr>
                <w:sz w:val="22"/>
                <w:szCs w:val="22"/>
              </w:rPr>
            </w:pPr>
            <w:r>
              <w:rPr>
                <w:sz w:val="22"/>
                <w:szCs w:val="22"/>
              </w:rPr>
              <w:t>Охрана окружа</w:t>
            </w:r>
            <w:r>
              <w:rPr>
                <w:sz w:val="22"/>
                <w:szCs w:val="22"/>
              </w:rPr>
              <w:t>ю</w:t>
            </w:r>
            <w:r>
              <w:rPr>
                <w:sz w:val="22"/>
                <w:szCs w:val="22"/>
              </w:rPr>
              <w:t>щей среды</w:t>
            </w:r>
          </w:p>
        </w:tc>
        <w:tc>
          <w:tcPr>
            <w:tcW w:w="964" w:type="dxa"/>
            <w:vAlign w:val="center"/>
          </w:tcPr>
          <w:p w:rsidR="00BB5A91" w:rsidRPr="00C43F50" w:rsidRDefault="00BB5A91" w:rsidP="003E3A7E">
            <w:pPr>
              <w:jc w:val="center"/>
              <w:rPr>
                <w:sz w:val="22"/>
                <w:szCs w:val="22"/>
              </w:rPr>
            </w:pPr>
            <w:r w:rsidRPr="00C43F50">
              <w:rPr>
                <w:sz w:val="22"/>
                <w:szCs w:val="22"/>
              </w:rPr>
              <w:t>86,0</w:t>
            </w:r>
          </w:p>
        </w:tc>
        <w:tc>
          <w:tcPr>
            <w:tcW w:w="964" w:type="dxa"/>
            <w:vAlign w:val="center"/>
          </w:tcPr>
          <w:p w:rsidR="00BB5A91" w:rsidRPr="00C43F50" w:rsidRDefault="00BB5A91" w:rsidP="003E3A7E">
            <w:pPr>
              <w:spacing w:before="120"/>
              <w:jc w:val="center"/>
              <w:rPr>
                <w:sz w:val="22"/>
                <w:szCs w:val="22"/>
              </w:rPr>
            </w:pPr>
          </w:p>
        </w:tc>
        <w:tc>
          <w:tcPr>
            <w:tcW w:w="964" w:type="dxa"/>
            <w:vAlign w:val="center"/>
          </w:tcPr>
          <w:p w:rsidR="00BB5A91" w:rsidRPr="00C43F50" w:rsidRDefault="00BB5A91" w:rsidP="00C43F50">
            <w:pPr>
              <w:spacing w:before="120"/>
              <w:jc w:val="center"/>
              <w:rPr>
                <w:sz w:val="22"/>
                <w:szCs w:val="22"/>
              </w:rPr>
            </w:pPr>
          </w:p>
        </w:tc>
        <w:tc>
          <w:tcPr>
            <w:tcW w:w="794" w:type="dxa"/>
          </w:tcPr>
          <w:p w:rsidR="00BB5A91" w:rsidRPr="00C43F50" w:rsidRDefault="00BB5A91" w:rsidP="003E3A7E">
            <w:pPr>
              <w:spacing w:before="120"/>
              <w:jc w:val="center"/>
              <w:rPr>
                <w:sz w:val="22"/>
                <w:szCs w:val="22"/>
              </w:rPr>
            </w:pPr>
            <w:r w:rsidRPr="00C43F50">
              <w:rPr>
                <w:sz w:val="22"/>
                <w:szCs w:val="22"/>
              </w:rPr>
              <w:t>0,3%</w:t>
            </w:r>
          </w:p>
        </w:tc>
        <w:tc>
          <w:tcPr>
            <w:tcW w:w="794" w:type="dxa"/>
          </w:tcPr>
          <w:p w:rsidR="00BB5A91" w:rsidRPr="00C43F50" w:rsidRDefault="00BB5A91" w:rsidP="003E3A7E">
            <w:pPr>
              <w:spacing w:before="120"/>
              <w:jc w:val="center"/>
              <w:rPr>
                <w:sz w:val="22"/>
                <w:szCs w:val="22"/>
              </w:rPr>
            </w:pPr>
          </w:p>
        </w:tc>
        <w:tc>
          <w:tcPr>
            <w:tcW w:w="794" w:type="dxa"/>
          </w:tcPr>
          <w:p w:rsidR="00BB5A91" w:rsidRPr="00C43F50" w:rsidRDefault="00BB5A91" w:rsidP="00C43F50">
            <w:pPr>
              <w:spacing w:before="120"/>
              <w:jc w:val="center"/>
              <w:rPr>
                <w:sz w:val="22"/>
                <w:szCs w:val="22"/>
              </w:rPr>
            </w:pPr>
          </w:p>
        </w:tc>
        <w:tc>
          <w:tcPr>
            <w:tcW w:w="1191" w:type="dxa"/>
            <w:vAlign w:val="center"/>
          </w:tcPr>
          <w:p w:rsidR="00BB5A91" w:rsidRPr="00B62C7A" w:rsidRDefault="00BB5A91" w:rsidP="003E3A7E">
            <w:pPr>
              <w:spacing w:before="120"/>
              <w:jc w:val="center"/>
              <w:rPr>
                <w:sz w:val="21"/>
                <w:szCs w:val="21"/>
              </w:rPr>
            </w:pPr>
          </w:p>
        </w:tc>
        <w:tc>
          <w:tcPr>
            <w:tcW w:w="1191" w:type="dxa"/>
            <w:vAlign w:val="center"/>
          </w:tcPr>
          <w:p w:rsidR="00BB5A91" w:rsidRPr="00B62C7A" w:rsidRDefault="00BB5A91" w:rsidP="00C43F50">
            <w:pPr>
              <w:spacing w:before="120"/>
              <w:jc w:val="center"/>
              <w:rPr>
                <w:sz w:val="21"/>
                <w:szCs w:val="21"/>
              </w:rPr>
            </w:pPr>
          </w:p>
        </w:tc>
      </w:tr>
      <w:tr w:rsidR="00BB5A91" w:rsidRPr="0029403D" w:rsidTr="00BB5A91">
        <w:tc>
          <w:tcPr>
            <w:tcW w:w="2098" w:type="dxa"/>
          </w:tcPr>
          <w:p w:rsidR="00BB5A91" w:rsidRPr="00037D1B" w:rsidRDefault="00BB5A91" w:rsidP="00B07D57">
            <w:pPr>
              <w:spacing w:before="20" w:after="20"/>
              <w:rPr>
                <w:sz w:val="22"/>
                <w:szCs w:val="22"/>
              </w:rPr>
            </w:pPr>
            <w:r>
              <w:rPr>
                <w:sz w:val="22"/>
                <w:szCs w:val="22"/>
              </w:rPr>
              <w:t>Образование</w:t>
            </w:r>
          </w:p>
        </w:tc>
        <w:tc>
          <w:tcPr>
            <w:tcW w:w="964" w:type="dxa"/>
            <w:vAlign w:val="center"/>
          </w:tcPr>
          <w:p w:rsidR="00BB5A91" w:rsidRPr="00C43F50" w:rsidRDefault="00BB5A91" w:rsidP="003E3A7E">
            <w:pPr>
              <w:spacing w:before="20" w:after="20"/>
              <w:jc w:val="center"/>
              <w:rPr>
                <w:sz w:val="22"/>
                <w:szCs w:val="22"/>
              </w:rPr>
            </w:pPr>
            <w:r w:rsidRPr="00C43F50">
              <w:rPr>
                <w:sz w:val="22"/>
                <w:szCs w:val="22"/>
              </w:rPr>
              <w:t>5,7</w:t>
            </w:r>
          </w:p>
        </w:tc>
        <w:tc>
          <w:tcPr>
            <w:tcW w:w="964" w:type="dxa"/>
            <w:vAlign w:val="center"/>
          </w:tcPr>
          <w:p w:rsidR="00BB5A91" w:rsidRPr="00C43F50" w:rsidRDefault="00BB5A91" w:rsidP="003E3A7E">
            <w:pPr>
              <w:spacing w:before="20" w:after="20"/>
              <w:jc w:val="center"/>
              <w:rPr>
                <w:sz w:val="22"/>
                <w:szCs w:val="22"/>
              </w:rPr>
            </w:pPr>
          </w:p>
        </w:tc>
        <w:tc>
          <w:tcPr>
            <w:tcW w:w="964" w:type="dxa"/>
            <w:vAlign w:val="center"/>
          </w:tcPr>
          <w:p w:rsidR="00BB5A91" w:rsidRPr="00C43F50" w:rsidRDefault="00BB5A91" w:rsidP="00B07D57">
            <w:pPr>
              <w:spacing w:before="20" w:after="20"/>
              <w:jc w:val="center"/>
              <w:rPr>
                <w:sz w:val="22"/>
                <w:szCs w:val="22"/>
              </w:rPr>
            </w:pPr>
          </w:p>
        </w:tc>
        <w:tc>
          <w:tcPr>
            <w:tcW w:w="794" w:type="dxa"/>
          </w:tcPr>
          <w:p w:rsidR="00BB5A91" w:rsidRPr="00C43F50" w:rsidRDefault="00BB5A91" w:rsidP="003E3A7E">
            <w:pPr>
              <w:spacing w:before="20" w:after="20"/>
              <w:jc w:val="center"/>
              <w:rPr>
                <w:sz w:val="22"/>
                <w:szCs w:val="22"/>
              </w:rPr>
            </w:pPr>
            <w:r w:rsidRPr="00C43F50">
              <w:rPr>
                <w:sz w:val="22"/>
                <w:szCs w:val="22"/>
              </w:rPr>
              <w:t>0,0%</w:t>
            </w:r>
          </w:p>
        </w:tc>
        <w:tc>
          <w:tcPr>
            <w:tcW w:w="794" w:type="dxa"/>
          </w:tcPr>
          <w:p w:rsidR="00BB5A91" w:rsidRPr="00C43F50" w:rsidRDefault="00BB5A91" w:rsidP="003E3A7E">
            <w:pPr>
              <w:spacing w:before="20" w:after="20"/>
              <w:jc w:val="center"/>
              <w:rPr>
                <w:sz w:val="22"/>
                <w:szCs w:val="22"/>
              </w:rPr>
            </w:pPr>
          </w:p>
        </w:tc>
        <w:tc>
          <w:tcPr>
            <w:tcW w:w="794" w:type="dxa"/>
          </w:tcPr>
          <w:p w:rsidR="00BB5A91" w:rsidRPr="00C43F50" w:rsidRDefault="00BB5A91" w:rsidP="00B07D57">
            <w:pPr>
              <w:spacing w:before="20" w:after="20"/>
              <w:jc w:val="center"/>
              <w:rPr>
                <w:sz w:val="22"/>
                <w:szCs w:val="22"/>
              </w:rPr>
            </w:pPr>
          </w:p>
        </w:tc>
        <w:tc>
          <w:tcPr>
            <w:tcW w:w="1191" w:type="dxa"/>
            <w:vAlign w:val="center"/>
          </w:tcPr>
          <w:p w:rsidR="00BB5A91" w:rsidRPr="00B62C7A" w:rsidRDefault="00BB5A91" w:rsidP="003E3A7E">
            <w:pPr>
              <w:spacing w:before="20" w:after="20"/>
              <w:jc w:val="center"/>
              <w:rPr>
                <w:sz w:val="21"/>
                <w:szCs w:val="21"/>
              </w:rPr>
            </w:pPr>
          </w:p>
        </w:tc>
        <w:tc>
          <w:tcPr>
            <w:tcW w:w="1191" w:type="dxa"/>
            <w:vAlign w:val="center"/>
          </w:tcPr>
          <w:p w:rsidR="00BB5A91" w:rsidRPr="00B62C7A" w:rsidRDefault="00BB5A91" w:rsidP="00B07D57">
            <w:pPr>
              <w:spacing w:before="20" w:after="20"/>
              <w:jc w:val="center"/>
              <w:rPr>
                <w:sz w:val="21"/>
                <w:szCs w:val="21"/>
              </w:rPr>
            </w:pPr>
          </w:p>
        </w:tc>
      </w:tr>
      <w:tr w:rsidR="00BB5A91" w:rsidRPr="0029403D" w:rsidTr="00BB5A91">
        <w:tc>
          <w:tcPr>
            <w:tcW w:w="2098" w:type="dxa"/>
            <w:vAlign w:val="center"/>
          </w:tcPr>
          <w:p w:rsidR="00BB5A91" w:rsidRPr="00037D1B" w:rsidRDefault="00BB5A91" w:rsidP="003A4E21">
            <w:pPr>
              <w:rPr>
                <w:sz w:val="22"/>
                <w:szCs w:val="22"/>
              </w:rPr>
            </w:pPr>
            <w:r w:rsidRPr="00037D1B">
              <w:rPr>
                <w:sz w:val="22"/>
                <w:szCs w:val="22"/>
              </w:rPr>
              <w:t>Культура, кинем</w:t>
            </w:r>
            <w:r w:rsidRPr="00037D1B">
              <w:rPr>
                <w:sz w:val="22"/>
                <w:szCs w:val="22"/>
              </w:rPr>
              <w:t>а</w:t>
            </w:r>
            <w:r w:rsidRPr="00037D1B">
              <w:rPr>
                <w:sz w:val="22"/>
                <w:szCs w:val="22"/>
              </w:rPr>
              <w:t>тография</w:t>
            </w:r>
          </w:p>
        </w:tc>
        <w:tc>
          <w:tcPr>
            <w:tcW w:w="964" w:type="dxa"/>
            <w:vAlign w:val="center"/>
          </w:tcPr>
          <w:p w:rsidR="00BB5A91" w:rsidRPr="00C43F50" w:rsidRDefault="00BB5A91" w:rsidP="003E3A7E">
            <w:pPr>
              <w:jc w:val="center"/>
              <w:rPr>
                <w:sz w:val="22"/>
                <w:szCs w:val="22"/>
              </w:rPr>
            </w:pPr>
            <w:r>
              <w:rPr>
                <w:sz w:val="22"/>
                <w:szCs w:val="22"/>
              </w:rPr>
              <w:t>3716,2</w:t>
            </w:r>
          </w:p>
        </w:tc>
        <w:tc>
          <w:tcPr>
            <w:tcW w:w="964" w:type="dxa"/>
            <w:vAlign w:val="center"/>
          </w:tcPr>
          <w:p w:rsidR="00BB5A91" w:rsidRPr="00C43F50" w:rsidRDefault="00BB5A91" w:rsidP="003E3A7E">
            <w:pPr>
              <w:jc w:val="center"/>
              <w:rPr>
                <w:sz w:val="22"/>
                <w:szCs w:val="22"/>
              </w:rPr>
            </w:pPr>
            <w:r>
              <w:rPr>
                <w:sz w:val="22"/>
                <w:szCs w:val="22"/>
              </w:rPr>
              <w:t>5153,7</w:t>
            </w:r>
          </w:p>
        </w:tc>
        <w:tc>
          <w:tcPr>
            <w:tcW w:w="964" w:type="dxa"/>
            <w:vAlign w:val="center"/>
          </w:tcPr>
          <w:p w:rsidR="00BB5A91" w:rsidRPr="00C43F50" w:rsidRDefault="00BB5A91" w:rsidP="003A4E21">
            <w:pPr>
              <w:jc w:val="center"/>
              <w:rPr>
                <w:sz w:val="22"/>
                <w:szCs w:val="22"/>
              </w:rPr>
            </w:pPr>
            <w:r>
              <w:rPr>
                <w:sz w:val="22"/>
                <w:szCs w:val="22"/>
              </w:rPr>
              <w:t>5202,1</w:t>
            </w:r>
          </w:p>
        </w:tc>
        <w:tc>
          <w:tcPr>
            <w:tcW w:w="794" w:type="dxa"/>
          </w:tcPr>
          <w:p w:rsidR="00BB5A91" w:rsidRPr="00C43F50" w:rsidRDefault="00BB5A91" w:rsidP="003E3A7E">
            <w:pPr>
              <w:spacing w:before="120"/>
              <w:jc w:val="center"/>
              <w:rPr>
                <w:sz w:val="22"/>
                <w:szCs w:val="22"/>
              </w:rPr>
            </w:pPr>
            <w:r>
              <w:rPr>
                <w:sz w:val="22"/>
                <w:szCs w:val="22"/>
              </w:rPr>
              <w:t>26,7%</w:t>
            </w:r>
          </w:p>
        </w:tc>
        <w:tc>
          <w:tcPr>
            <w:tcW w:w="794" w:type="dxa"/>
          </w:tcPr>
          <w:p w:rsidR="00BB5A91" w:rsidRPr="00C43F50" w:rsidRDefault="00BB5A91" w:rsidP="003E3A7E">
            <w:pPr>
              <w:spacing w:before="120"/>
              <w:jc w:val="center"/>
              <w:rPr>
                <w:sz w:val="22"/>
                <w:szCs w:val="22"/>
              </w:rPr>
            </w:pPr>
            <w:r>
              <w:rPr>
                <w:sz w:val="22"/>
                <w:szCs w:val="22"/>
              </w:rPr>
              <w:t>29,0%</w:t>
            </w:r>
          </w:p>
        </w:tc>
        <w:tc>
          <w:tcPr>
            <w:tcW w:w="794" w:type="dxa"/>
          </w:tcPr>
          <w:p w:rsidR="00BB5A91" w:rsidRPr="00C43F50" w:rsidRDefault="00BB5A91" w:rsidP="003A4E21">
            <w:pPr>
              <w:spacing w:before="120"/>
              <w:jc w:val="center"/>
              <w:rPr>
                <w:sz w:val="22"/>
                <w:szCs w:val="22"/>
              </w:rPr>
            </w:pPr>
            <w:r>
              <w:rPr>
                <w:sz w:val="22"/>
                <w:szCs w:val="22"/>
              </w:rPr>
              <w:t>30,8%</w:t>
            </w:r>
          </w:p>
        </w:tc>
        <w:tc>
          <w:tcPr>
            <w:tcW w:w="1191" w:type="dxa"/>
            <w:vAlign w:val="center"/>
          </w:tcPr>
          <w:p w:rsidR="00BB5A91" w:rsidRPr="00B62C7A" w:rsidRDefault="00BB5A91" w:rsidP="003E3A7E">
            <w:pPr>
              <w:jc w:val="center"/>
              <w:rPr>
                <w:sz w:val="21"/>
                <w:szCs w:val="21"/>
              </w:rPr>
            </w:pPr>
            <w:r>
              <w:rPr>
                <w:sz w:val="21"/>
                <w:szCs w:val="21"/>
              </w:rPr>
              <w:t>1437,5 / 38,7%</w:t>
            </w:r>
          </w:p>
        </w:tc>
        <w:tc>
          <w:tcPr>
            <w:tcW w:w="1191" w:type="dxa"/>
            <w:vAlign w:val="center"/>
          </w:tcPr>
          <w:p w:rsidR="00BB5A91" w:rsidRPr="00B62C7A" w:rsidRDefault="00BB5A91" w:rsidP="003A4E21">
            <w:pPr>
              <w:jc w:val="center"/>
              <w:rPr>
                <w:sz w:val="21"/>
                <w:szCs w:val="21"/>
              </w:rPr>
            </w:pPr>
            <w:r>
              <w:rPr>
                <w:sz w:val="21"/>
                <w:szCs w:val="21"/>
              </w:rPr>
              <w:t>48,4 / 0,9%</w:t>
            </w:r>
          </w:p>
        </w:tc>
      </w:tr>
      <w:tr w:rsidR="00BB5A91" w:rsidRPr="0029403D" w:rsidTr="00BB5A91">
        <w:tc>
          <w:tcPr>
            <w:tcW w:w="2098" w:type="dxa"/>
          </w:tcPr>
          <w:p w:rsidR="00BB5A91" w:rsidRPr="00037D1B" w:rsidRDefault="00BB5A91" w:rsidP="003A4E21">
            <w:pPr>
              <w:rPr>
                <w:sz w:val="22"/>
                <w:szCs w:val="22"/>
              </w:rPr>
            </w:pPr>
            <w:r w:rsidRPr="00037D1B">
              <w:rPr>
                <w:sz w:val="22"/>
                <w:szCs w:val="22"/>
              </w:rPr>
              <w:t>Социальная пол</w:t>
            </w:r>
            <w:r w:rsidRPr="00037D1B">
              <w:rPr>
                <w:sz w:val="22"/>
                <w:szCs w:val="22"/>
              </w:rPr>
              <w:t>и</w:t>
            </w:r>
            <w:r w:rsidRPr="00037D1B">
              <w:rPr>
                <w:sz w:val="22"/>
                <w:szCs w:val="22"/>
              </w:rPr>
              <w:t>тика</w:t>
            </w:r>
          </w:p>
        </w:tc>
        <w:tc>
          <w:tcPr>
            <w:tcW w:w="964" w:type="dxa"/>
            <w:vAlign w:val="center"/>
          </w:tcPr>
          <w:p w:rsidR="00BB5A91" w:rsidRPr="00C43F50" w:rsidRDefault="00BB5A91" w:rsidP="003E3A7E">
            <w:pPr>
              <w:jc w:val="center"/>
              <w:rPr>
                <w:sz w:val="22"/>
                <w:szCs w:val="22"/>
              </w:rPr>
            </w:pPr>
            <w:r>
              <w:rPr>
                <w:sz w:val="22"/>
                <w:szCs w:val="22"/>
              </w:rPr>
              <w:t>15,5</w:t>
            </w:r>
          </w:p>
        </w:tc>
        <w:tc>
          <w:tcPr>
            <w:tcW w:w="964" w:type="dxa"/>
            <w:vAlign w:val="center"/>
          </w:tcPr>
          <w:p w:rsidR="00BB5A91" w:rsidRPr="00C43F50" w:rsidRDefault="00BB5A91" w:rsidP="003E3A7E">
            <w:pPr>
              <w:jc w:val="center"/>
              <w:rPr>
                <w:sz w:val="22"/>
                <w:szCs w:val="22"/>
              </w:rPr>
            </w:pPr>
            <w:r>
              <w:rPr>
                <w:sz w:val="22"/>
                <w:szCs w:val="22"/>
              </w:rPr>
              <w:t>10,3</w:t>
            </w:r>
          </w:p>
        </w:tc>
        <w:tc>
          <w:tcPr>
            <w:tcW w:w="964" w:type="dxa"/>
            <w:vAlign w:val="center"/>
          </w:tcPr>
          <w:p w:rsidR="00BB5A91" w:rsidRPr="00C43F50" w:rsidRDefault="00BB5A91" w:rsidP="003A4E21">
            <w:pPr>
              <w:jc w:val="center"/>
              <w:rPr>
                <w:sz w:val="22"/>
                <w:szCs w:val="22"/>
              </w:rPr>
            </w:pPr>
            <w:r>
              <w:rPr>
                <w:sz w:val="22"/>
                <w:szCs w:val="22"/>
              </w:rPr>
              <w:t>9,1</w:t>
            </w:r>
          </w:p>
        </w:tc>
        <w:tc>
          <w:tcPr>
            <w:tcW w:w="794" w:type="dxa"/>
          </w:tcPr>
          <w:p w:rsidR="00BB5A91" w:rsidRPr="00C43F50" w:rsidRDefault="00BB5A91" w:rsidP="003E3A7E">
            <w:pPr>
              <w:spacing w:before="120"/>
              <w:jc w:val="center"/>
              <w:rPr>
                <w:sz w:val="22"/>
                <w:szCs w:val="22"/>
              </w:rPr>
            </w:pPr>
            <w:r>
              <w:rPr>
                <w:sz w:val="22"/>
                <w:szCs w:val="22"/>
              </w:rPr>
              <w:t>0,1%</w:t>
            </w:r>
          </w:p>
        </w:tc>
        <w:tc>
          <w:tcPr>
            <w:tcW w:w="794" w:type="dxa"/>
          </w:tcPr>
          <w:p w:rsidR="00BB5A91" w:rsidRPr="00C43F50" w:rsidRDefault="00BB5A91" w:rsidP="003E3A7E">
            <w:pPr>
              <w:spacing w:before="120"/>
              <w:jc w:val="center"/>
              <w:rPr>
                <w:sz w:val="22"/>
                <w:szCs w:val="22"/>
              </w:rPr>
            </w:pPr>
            <w:r>
              <w:rPr>
                <w:sz w:val="22"/>
                <w:szCs w:val="22"/>
              </w:rPr>
              <w:t>0,1%</w:t>
            </w:r>
          </w:p>
        </w:tc>
        <w:tc>
          <w:tcPr>
            <w:tcW w:w="794" w:type="dxa"/>
          </w:tcPr>
          <w:p w:rsidR="00BB5A91" w:rsidRPr="00C43F50" w:rsidRDefault="00BB5A91" w:rsidP="003A4E21">
            <w:pPr>
              <w:spacing w:before="120"/>
              <w:jc w:val="center"/>
              <w:rPr>
                <w:sz w:val="22"/>
                <w:szCs w:val="22"/>
              </w:rPr>
            </w:pPr>
            <w:r>
              <w:rPr>
                <w:sz w:val="22"/>
                <w:szCs w:val="22"/>
              </w:rPr>
              <w:t>0,1%</w:t>
            </w:r>
          </w:p>
        </w:tc>
        <w:tc>
          <w:tcPr>
            <w:tcW w:w="1191" w:type="dxa"/>
            <w:vAlign w:val="center"/>
          </w:tcPr>
          <w:p w:rsidR="00BB5A91" w:rsidRDefault="00BB5A91" w:rsidP="003E3A7E">
            <w:pPr>
              <w:jc w:val="center"/>
              <w:rPr>
                <w:sz w:val="21"/>
                <w:szCs w:val="21"/>
              </w:rPr>
            </w:pPr>
            <w:r>
              <w:rPr>
                <w:sz w:val="21"/>
                <w:szCs w:val="21"/>
              </w:rPr>
              <w:t xml:space="preserve">-5,2 / </w:t>
            </w:r>
          </w:p>
          <w:p w:rsidR="00BB5A91" w:rsidRPr="00B62C7A" w:rsidRDefault="00BB5A91" w:rsidP="003E3A7E">
            <w:pPr>
              <w:jc w:val="center"/>
              <w:rPr>
                <w:sz w:val="21"/>
                <w:szCs w:val="21"/>
              </w:rPr>
            </w:pPr>
            <w:r>
              <w:rPr>
                <w:sz w:val="21"/>
                <w:szCs w:val="21"/>
              </w:rPr>
              <w:t>-33,5%</w:t>
            </w:r>
          </w:p>
        </w:tc>
        <w:tc>
          <w:tcPr>
            <w:tcW w:w="1191" w:type="dxa"/>
            <w:vAlign w:val="center"/>
          </w:tcPr>
          <w:p w:rsidR="00BB5A91" w:rsidRDefault="00BB5A91" w:rsidP="00B62C7A">
            <w:pPr>
              <w:jc w:val="center"/>
              <w:rPr>
                <w:sz w:val="21"/>
                <w:szCs w:val="21"/>
              </w:rPr>
            </w:pPr>
            <w:r>
              <w:rPr>
                <w:sz w:val="21"/>
                <w:szCs w:val="21"/>
              </w:rPr>
              <w:t xml:space="preserve">-1,2 / </w:t>
            </w:r>
          </w:p>
          <w:p w:rsidR="00BB5A91" w:rsidRPr="00B62C7A" w:rsidRDefault="00BB5A91" w:rsidP="00B62C7A">
            <w:pPr>
              <w:jc w:val="center"/>
              <w:rPr>
                <w:sz w:val="21"/>
                <w:szCs w:val="21"/>
              </w:rPr>
            </w:pPr>
            <w:r>
              <w:rPr>
                <w:sz w:val="21"/>
                <w:szCs w:val="21"/>
              </w:rPr>
              <w:t>-11,7%</w:t>
            </w:r>
          </w:p>
        </w:tc>
      </w:tr>
      <w:tr w:rsidR="00BB5A91" w:rsidRPr="0029403D" w:rsidTr="00BB5A91">
        <w:tc>
          <w:tcPr>
            <w:tcW w:w="2098" w:type="dxa"/>
          </w:tcPr>
          <w:p w:rsidR="00BB5A91" w:rsidRPr="00037D1B" w:rsidRDefault="00BB5A91" w:rsidP="00B62C7A">
            <w:pPr>
              <w:spacing w:before="120" w:after="120"/>
              <w:rPr>
                <w:sz w:val="22"/>
                <w:szCs w:val="22"/>
              </w:rPr>
            </w:pPr>
            <w:r>
              <w:rPr>
                <w:sz w:val="22"/>
                <w:szCs w:val="22"/>
              </w:rPr>
              <w:t>Массовый спорт</w:t>
            </w:r>
          </w:p>
        </w:tc>
        <w:tc>
          <w:tcPr>
            <w:tcW w:w="964" w:type="dxa"/>
            <w:vAlign w:val="center"/>
          </w:tcPr>
          <w:p w:rsidR="00BB5A91" w:rsidRPr="00C43F50" w:rsidRDefault="00BB5A91" w:rsidP="003E3A7E">
            <w:pPr>
              <w:spacing w:before="120" w:after="120"/>
              <w:jc w:val="center"/>
              <w:rPr>
                <w:sz w:val="22"/>
                <w:szCs w:val="22"/>
              </w:rPr>
            </w:pPr>
            <w:r>
              <w:rPr>
                <w:sz w:val="22"/>
                <w:szCs w:val="22"/>
              </w:rPr>
              <w:t>56,9</w:t>
            </w:r>
          </w:p>
        </w:tc>
        <w:tc>
          <w:tcPr>
            <w:tcW w:w="964" w:type="dxa"/>
            <w:vAlign w:val="center"/>
          </w:tcPr>
          <w:p w:rsidR="00BB5A91" w:rsidRPr="00C43F50" w:rsidRDefault="00BB5A91" w:rsidP="003E3A7E">
            <w:pPr>
              <w:spacing w:before="120" w:after="120"/>
              <w:jc w:val="center"/>
              <w:rPr>
                <w:sz w:val="22"/>
                <w:szCs w:val="22"/>
              </w:rPr>
            </w:pPr>
            <w:r>
              <w:rPr>
                <w:sz w:val="22"/>
                <w:szCs w:val="22"/>
              </w:rPr>
              <w:t>32,0</w:t>
            </w:r>
          </w:p>
        </w:tc>
        <w:tc>
          <w:tcPr>
            <w:tcW w:w="964" w:type="dxa"/>
            <w:vAlign w:val="center"/>
          </w:tcPr>
          <w:p w:rsidR="00BB5A91" w:rsidRPr="00C43F50" w:rsidRDefault="00BB5A91" w:rsidP="00B62C7A">
            <w:pPr>
              <w:spacing w:before="120" w:after="120"/>
              <w:jc w:val="center"/>
              <w:rPr>
                <w:sz w:val="22"/>
                <w:szCs w:val="22"/>
              </w:rPr>
            </w:pPr>
            <w:r>
              <w:rPr>
                <w:sz w:val="22"/>
                <w:szCs w:val="22"/>
              </w:rPr>
              <w:t>69,7</w:t>
            </w:r>
          </w:p>
        </w:tc>
        <w:tc>
          <w:tcPr>
            <w:tcW w:w="794" w:type="dxa"/>
          </w:tcPr>
          <w:p w:rsidR="00BB5A91" w:rsidRPr="00C43F50" w:rsidRDefault="00BB5A91" w:rsidP="003E3A7E">
            <w:pPr>
              <w:spacing w:before="120" w:after="120"/>
              <w:jc w:val="center"/>
              <w:rPr>
                <w:sz w:val="22"/>
                <w:szCs w:val="22"/>
              </w:rPr>
            </w:pPr>
            <w:r>
              <w:rPr>
                <w:sz w:val="22"/>
                <w:szCs w:val="22"/>
              </w:rPr>
              <w:t>0,4%</w:t>
            </w:r>
          </w:p>
        </w:tc>
        <w:tc>
          <w:tcPr>
            <w:tcW w:w="794" w:type="dxa"/>
          </w:tcPr>
          <w:p w:rsidR="00BB5A91" w:rsidRPr="00C43F50" w:rsidRDefault="00BB5A91" w:rsidP="003E3A7E">
            <w:pPr>
              <w:spacing w:before="120" w:after="120"/>
              <w:jc w:val="center"/>
              <w:rPr>
                <w:sz w:val="22"/>
                <w:szCs w:val="22"/>
              </w:rPr>
            </w:pPr>
            <w:r>
              <w:rPr>
                <w:sz w:val="22"/>
                <w:szCs w:val="22"/>
              </w:rPr>
              <w:t>0,2%</w:t>
            </w:r>
          </w:p>
        </w:tc>
        <w:tc>
          <w:tcPr>
            <w:tcW w:w="794" w:type="dxa"/>
          </w:tcPr>
          <w:p w:rsidR="00BB5A91" w:rsidRPr="00C43F50" w:rsidRDefault="00BB5A91" w:rsidP="00B62C7A">
            <w:pPr>
              <w:spacing w:before="120" w:after="120"/>
              <w:jc w:val="center"/>
              <w:rPr>
                <w:sz w:val="22"/>
                <w:szCs w:val="22"/>
              </w:rPr>
            </w:pPr>
            <w:r>
              <w:rPr>
                <w:sz w:val="22"/>
                <w:szCs w:val="22"/>
              </w:rPr>
              <w:t>0,4%</w:t>
            </w:r>
          </w:p>
        </w:tc>
        <w:tc>
          <w:tcPr>
            <w:tcW w:w="1191" w:type="dxa"/>
            <w:vAlign w:val="center"/>
          </w:tcPr>
          <w:p w:rsidR="00BB5A91" w:rsidRDefault="00BB5A91" w:rsidP="003E3A7E">
            <w:pPr>
              <w:spacing w:before="20" w:after="20"/>
              <w:jc w:val="center"/>
              <w:rPr>
                <w:sz w:val="21"/>
                <w:szCs w:val="21"/>
              </w:rPr>
            </w:pPr>
            <w:r>
              <w:rPr>
                <w:sz w:val="21"/>
                <w:szCs w:val="21"/>
              </w:rPr>
              <w:t xml:space="preserve">-24,9 / </w:t>
            </w:r>
          </w:p>
          <w:p w:rsidR="00BB5A91" w:rsidRPr="00B62C7A" w:rsidRDefault="00BB5A91" w:rsidP="003E3A7E">
            <w:pPr>
              <w:spacing w:before="20" w:after="20"/>
              <w:jc w:val="center"/>
              <w:rPr>
                <w:sz w:val="21"/>
                <w:szCs w:val="21"/>
              </w:rPr>
            </w:pPr>
            <w:r>
              <w:rPr>
                <w:sz w:val="21"/>
                <w:szCs w:val="21"/>
              </w:rPr>
              <w:t>-43,8%</w:t>
            </w:r>
          </w:p>
        </w:tc>
        <w:tc>
          <w:tcPr>
            <w:tcW w:w="1191" w:type="dxa"/>
            <w:vAlign w:val="center"/>
          </w:tcPr>
          <w:p w:rsidR="00BB5A91" w:rsidRPr="00B62C7A" w:rsidRDefault="00BB5A91" w:rsidP="00B62C7A">
            <w:pPr>
              <w:spacing w:before="20" w:after="20"/>
              <w:jc w:val="center"/>
              <w:rPr>
                <w:sz w:val="21"/>
                <w:szCs w:val="21"/>
              </w:rPr>
            </w:pPr>
            <w:r>
              <w:rPr>
                <w:sz w:val="21"/>
                <w:szCs w:val="21"/>
              </w:rPr>
              <w:t>37,7 / 117,8%</w:t>
            </w:r>
          </w:p>
        </w:tc>
      </w:tr>
      <w:tr w:rsidR="00BB5A91" w:rsidRPr="0029403D" w:rsidTr="00BB5A91">
        <w:tc>
          <w:tcPr>
            <w:tcW w:w="2098" w:type="dxa"/>
          </w:tcPr>
          <w:p w:rsidR="00BB5A91" w:rsidRPr="00037D1B" w:rsidRDefault="00BB5A91" w:rsidP="003A4E21">
            <w:pPr>
              <w:spacing w:before="120"/>
              <w:rPr>
                <w:b/>
                <w:sz w:val="22"/>
                <w:szCs w:val="22"/>
              </w:rPr>
            </w:pPr>
            <w:r w:rsidRPr="00037D1B">
              <w:rPr>
                <w:b/>
                <w:sz w:val="22"/>
                <w:szCs w:val="22"/>
              </w:rPr>
              <w:t>Итого расходов</w:t>
            </w:r>
          </w:p>
        </w:tc>
        <w:tc>
          <w:tcPr>
            <w:tcW w:w="964" w:type="dxa"/>
            <w:vAlign w:val="center"/>
          </w:tcPr>
          <w:p w:rsidR="00BB5A91" w:rsidRPr="00C43F50" w:rsidRDefault="00BB5A91" w:rsidP="003E3A7E">
            <w:pPr>
              <w:jc w:val="center"/>
              <w:rPr>
                <w:b/>
                <w:sz w:val="22"/>
                <w:szCs w:val="22"/>
              </w:rPr>
            </w:pPr>
            <w:r>
              <w:rPr>
                <w:b/>
                <w:sz w:val="22"/>
                <w:szCs w:val="22"/>
              </w:rPr>
              <w:t>13935,2</w:t>
            </w:r>
          </w:p>
        </w:tc>
        <w:tc>
          <w:tcPr>
            <w:tcW w:w="964" w:type="dxa"/>
            <w:vAlign w:val="center"/>
          </w:tcPr>
          <w:p w:rsidR="00BB5A91" w:rsidRPr="00C43F50" w:rsidRDefault="00BB5A91" w:rsidP="003E3A7E">
            <w:pPr>
              <w:jc w:val="center"/>
              <w:rPr>
                <w:b/>
                <w:sz w:val="22"/>
                <w:szCs w:val="22"/>
              </w:rPr>
            </w:pPr>
            <w:r>
              <w:rPr>
                <w:b/>
                <w:sz w:val="22"/>
                <w:szCs w:val="22"/>
              </w:rPr>
              <w:t>17777,4</w:t>
            </w:r>
          </w:p>
        </w:tc>
        <w:tc>
          <w:tcPr>
            <w:tcW w:w="964" w:type="dxa"/>
            <w:vAlign w:val="center"/>
          </w:tcPr>
          <w:p w:rsidR="00BB5A91" w:rsidRPr="00C43F50" w:rsidRDefault="00BB5A91" w:rsidP="003A4E21">
            <w:pPr>
              <w:jc w:val="center"/>
              <w:rPr>
                <w:b/>
                <w:sz w:val="22"/>
                <w:szCs w:val="22"/>
              </w:rPr>
            </w:pPr>
            <w:r>
              <w:rPr>
                <w:b/>
                <w:sz w:val="22"/>
                <w:szCs w:val="22"/>
              </w:rPr>
              <w:t>16883,1</w:t>
            </w:r>
          </w:p>
        </w:tc>
        <w:tc>
          <w:tcPr>
            <w:tcW w:w="794" w:type="dxa"/>
            <w:vAlign w:val="center"/>
          </w:tcPr>
          <w:p w:rsidR="00BB5A91" w:rsidRPr="00C43F50" w:rsidRDefault="00BB5A91" w:rsidP="003A4E21">
            <w:pPr>
              <w:jc w:val="center"/>
              <w:rPr>
                <w:b/>
                <w:sz w:val="22"/>
                <w:szCs w:val="22"/>
              </w:rPr>
            </w:pPr>
            <w:r w:rsidRPr="00C43F50">
              <w:rPr>
                <w:b/>
                <w:sz w:val="22"/>
                <w:szCs w:val="22"/>
              </w:rPr>
              <w:t>100%</w:t>
            </w:r>
          </w:p>
        </w:tc>
        <w:tc>
          <w:tcPr>
            <w:tcW w:w="794" w:type="dxa"/>
            <w:vAlign w:val="center"/>
          </w:tcPr>
          <w:p w:rsidR="00BB5A91" w:rsidRPr="00C43F50" w:rsidRDefault="00BB5A91" w:rsidP="003A4E21">
            <w:pPr>
              <w:jc w:val="center"/>
              <w:rPr>
                <w:b/>
                <w:sz w:val="22"/>
                <w:szCs w:val="22"/>
              </w:rPr>
            </w:pPr>
            <w:r w:rsidRPr="00C43F50">
              <w:rPr>
                <w:b/>
                <w:sz w:val="22"/>
                <w:szCs w:val="22"/>
              </w:rPr>
              <w:t>100%</w:t>
            </w:r>
          </w:p>
        </w:tc>
        <w:tc>
          <w:tcPr>
            <w:tcW w:w="794" w:type="dxa"/>
            <w:vAlign w:val="center"/>
          </w:tcPr>
          <w:p w:rsidR="00BB5A91" w:rsidRPr="00C43F50" w:rsidRDefault="00BB5A91" w:rsidP="003A4E21">
            <w:pPr>
              <w:jc w:val="center"/>
              <w:rPr>
                <w:b/>
                <w:sz w:val="22"/>
                <w:szCs w:val="22"/>
              </w:rPr>
            </w:pPr>
            <w:r w:rsidRPr="00C43F50">
              <w:rPr>
                <w:b/>
                <w:sz w:val="22"/>
                <w:szCs w:val="22"/>
              </w:rPr>
              <w:t>100%</w:t>
            </w:r>
          </w:p>
        </w:tc>
        <w:tc>
          <w:tcPr>
            <w:tcW w:w="1191" w:type="dxa"/>
            <w:vAlign w:val="center"/>
          </w:tcPr>
          <w:p w:rsidR="00BB5A91" w:rsidRPr="00B62C7A" w:rsidRDefault="00BB5A91" w:rsidP="003E3A7E">
            <w:pPr>
              <w:jc w:val="center"/>
              <w:rPr>
                <w:b/>
                <w:sz w:val="21"/>
                <w:szCs w:val="21"/>
              </w:rPr>
            </w:pPr>
            <w:r>
              <w:rPr>
                <w:b/>
                <w:sz w:val="21"/>
                <w:szCs w:val="21"/>
              </w:rPr>
              <w:t>3842,2 / 27,6%</w:t>
            </w:r>
          </w:p>
        </w:tc>
        <w:tc>
          <w:tcPr>
            <w:tcW w:w="1191" w:type="dxa"/>
            <w:vAlign w:val="center"/>
          </w:tcPr>
          <w:p w:rsidR="00BB5A91" w:rsidRDefault="00BB5A91" w:rsidP="003A4E21">
            <w:pPr>
              <w:jc w:val="center"/>
              <w:rPr>
                <w:b/>
                <w:sz w:val="21"/>
                <w:szCs w:val="21"/>
              </w:rPr>
            </w:pPr>
            <w:r>
              <w:rPr>
                <w:b/>
                <w:sz w:val="21"/>
                <w:szCs w:val="21"/>
              </w:rPr>
              <w:t xml:space="preserve">-894,3 / </w:t>
            </w:r>
          </w:p>
          <w:p w:rsidR="00BB5A91" w:rsidRPr="00B62C7A" w:rsidRDefault="00BB5A91" w:rsidP="003A4E21">
            <w:pPr>
              <w:jc w:val="center"/>
              <w:rPr>
                <w:b/>
                <w:sz w:val="21"/>
                <w:szCs w:val="21"/>
              </w:rPr>
            </w:pPr>
            <w:r>
              <w:rPr>
                <w:b/>
                <w:sz w:val="21"/>
                <w:szCs w:val="21"/>
              </w:rPr>
              <w:t>-5,0%</w:t>
            </w:r>
          </w:p>
        </w:tc>
      </w:tr>
    </w:tbl>
    <w:p w:rsidR="004A13B7" w:rsidRPr="0029403D" w:rsidRDefault="004A13B7" w:rsidP="00656FC5">
      <w:pPr>
        <w:spacing w:before="120"/>
        <w:ind w:firstLine="567"/>
        <w:jc w:val="both"/>
      </w:pPr>
      <w:r w:rsidRPr="0029403D">
        <w:rPr>
          <w:b/>
        </w:rPr>
        <w:t xml:space="preserve">По разделу 01 «Общегосударственные вопросы» </w:t>
      </w:r>
      <w:r w:rsidRPr="0029403D">
        <w:t xml:space="preserve">расходы в </w:t>
      </w:r>
      <w:r w:rsidR="00823D0C">
        <w:t>2014</w:t>
      </w:r>
      <w:r w:rsidRPr="0029403D">
        <w:t xml:space="preserve"> году </w:t>
      </w:r>
      <w:r w:rsidR="002D3343" w:rsidRPr="0029403D">
        <w:t>исполнены</w:t>
      </w:r>
      <w:r w:rsidRPr="0029403D">
        <w:t xml:space="preserve"> в объёме </w:t>
      </w:r>
      <w:r w:rsidR="00290054">
        <w:t>2816,9</w:t>
      </w:r>
      <w:r w:rsidR="000C4655">
        <w:t xml:space="preserve"> </w:t>
      </w:r>
      <w:r w:rsidRPr="0029403D">
        <w:t>тыс. руб.</w:t>
      </w:r>
      <w:r w:rsidR="00A915EB" w:rsidRPr="0029403D">
        <w:t xml:space="preserve"> или </w:t>
      </w:r>
      <w:r w:rsidR="00290054">
        <w:t>97,7</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290054">
        <w:t>66,7</w:t>
      </w:r>
      <w:r w:rsidR="00A81EBD" w:rsidRPr="0029403D">
        <w:t xml:space="preserve"> тыс. руб.)</w:t>
      </w:r>
      <w:r w:rsidRPr="0029403D">
        <w:t>.</w:t>
      </w:r>
      <w:r w:rsidR="002619DE" w:rsidRPr="0029403D">
        <w:t xml:space="preserve"> Удельный вес раздела в расходах бюджета составил </w:t>
      </w:r>
      <w:r w:rsidR="00290054">
        <w:t>16,7</w:t>
      </w:r>
      <w:r w:rsidR="002619DE" w:rsidRPr="0029403D">
        <w:t>%.</w:t>
      </w:r>
      <w:r w:rsidR="00D46F34">
        <w:t xml:space="preserve"> </w:t>
      </w:r>
    </w:p>
    <w:p w:rsidR="004A13B7" w:rsidRPr="0029403D" w:rsidRDefault="004A13B7" w:rsidP="00476024">
      <w:pPr>
        <w:spacing w:before="40"/>
        <w:ind w:firstLine="567"/>
        <w:jc w:val="both"/>
      </w:pPr>
      <w:r w:rsidRPr="0029403D">
        <w:t xml:space="preserve">При анализе </w:t>
      </w:r>
      <w:r w:rsidR="003744B4" w:rsidRPr="0029403D">
        <w:t xml:space="preserve">исполнения местного бюджета за </w:t>
      </w:r>
      <w:r w:rsidR="00823D0C">
        <w:t>2014</w:t>
      </w:r>
      <w:r w:rsidR="003744B4" w:rsidRPr="0029403D">
        <w:t xml:space="preserve"> год</w:t>
      </w:r>
      <w:r w:rsidRPr="0029403D">
        <w:t xml:space="preserve"> установлено, что расходы на содержание главы муниципального образования в объёме </w:t>
      </w:r>
      <w:r w:rsidR="00290054">
        <w:t>464</w:t>
      </w:r>
      <w:r w:rsidR="008839A4">
        <w:t>,3</w:t>
      </w:r>
      <w:r w:rsidRPr="0029403D">
        <w:t xml:space="preserve"> тыс. руб. соответствуют нормативу, установленному постановлением администрации Новосибирской области от 28.12.2007 № 206-па</w:t>
      </w:r>
      <w:r w:rsidR="001055FD" w:rsidRPr="0029403D">
        <w:t>.</w:t>
      </w:r>
    </w:p>
    <w:p w:rsidR="00E50D4D" w:rsidRPr="00E50D4D" w:rsidRDefault="00290054" w:rsidP="00476024">
      <w:pPr>
        <w:spacing w:before="40"/>
        <w:ind w:firstLine="567"/>
        <w:jc w:val="both"/>
        <w:rPr>
          <w:spacing w:val="-2"/>
        </w:rPr>
      </w:pPr>
      <w:r>
        <w:rPr>
          <w:spacing w:val="-2"/>
        </w:rPr>
        <w:t>Проанализированы р</w:t>
      </w:r>
      <w:r w:rsidR="008839A4"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008839A4" w:rsidRPr="00E50D4D">
        <w:rPr>
          <w:spacing w:val="-2"/>
        </w:rPr>
        <w:t xml:space="preserve"> нормативу, установленному постановлением администрации Новосибирской области от 28.12.2007 № 206-па</w:t>
      </w:r>
      <w:r w:rsidR="00476024">
        <w:rPr>
          <w:spacing w:val="-2"/>
        </w:rPr>
        <w:t>.</w:t>
      </w:r>
    </w:p>
    <w:p w:rsidR="008839A4" w:rsidRPr="00E50D4D" w:rsidRDefault="00290054" w:rsidP="00476024">
      <w:pPr>
        <w:spacing w:before="40"/>
        <w:ind w:firstLine="567"/>
        <w:jc w:val="both"/>
      </w:pPr>
      <w:proofErr w:type="gramStart"/>
      <w:r>
        <w:t xml:space="preserve">Фактические расходы составляют 1788,7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sidR="004F3078">
        <w:rPr>
          <w:spacing w:val="-2"/>
        </w:rPr>
        <w:t>41,9</w:t>
      </w:r>
      <w:r w:rsidRPr="00E50D4D">
        <w:rPr>
          <w:spacing w:val="-2"/>
        </w:rPr>
        <w:t xml:space="preserve"> тыс. руб.</w:t>
      </w:r>
      <w:r w:rsidR="004F3078">
        <w:rPr>
          <w:spacing w:val="-2"/>
        </w:rPr>
        <w:t>, а та</w:t>
      </w:r>
      <w:r w:rsidR="004F3078">
        <w:rPr>
          <w:spacing w:val="-2"/>
        </w:rPr>
        <w:t>к</w:t>
      </w:r>
      <w:r w:rsidR="004F3078">
        <w:rPr>
          <w:spacing w:val="-2"/>
        </w:rPr>
        <w:lastRenderedPageBreak/>
        <w:t>же расходы, связанные с передачей полномочий муниципальному району, в сумме 89,8 тыс. руб.</w:t>
      </w:r>
      <w:r w:rsidRPr="00E50D4D">
        <w:rPr>
          <w:spacing w:val="-2"/>
        </w:rPr>
        <w:t xml:space="preserve"> </w:t>
      </w:r>
      <w:r w:rsidR="008839A4" w:rsidRPr="00E50D4D">
        <w:t xml:space="preserve">Норматив – </w:t>
      </w:r>
      <w:r>
        <w:t>1645,2</w:t>
      </w:r>
      <w:r w:rsidR="008839A4" w:rsidRPr="00E50D4D">
        <w:t xml:space="preserve"> тыс. руб. (</w:t>
      </w:r>
      <w:r w:rsidR="00E50D4D" w:rsidRPr="00E50D4D">
        <w:t>11</w:t>
      </w:r>
      <w:r>
        <w:t>22</w:t>
      </w:r>
      <w:r w:rsidR="008839A4" w:rsidRPr="00E50D4D">
        <w:t xml:space="preserve"> человек</w:t>
      </w:r>
      <w:r w:rsidR="001B55D8">
        <w:t>а</w:t>
      </w:r>
      <w:r w:rsidR="008839A4" w:rsidRPr="00E50D4D">
        <w:t xml:space="preserve"> * 1466,3 руб.).</w:t>
      </w:r>
      <w:proofErr w:type="gramEnd"/>
      <w:r w:rsidRPr="00290054">
        <w:rPr>
          <w:spacing w:val="-2"/>
        </w:rPr>
        <w:t xml:space="preserve"> </w:t>
      </w:r>
      <w:r w:rsidR="004F3078">
        <w:rPr>
          <w:spacing w:val="-2"/>
        </w:rPr>
        <w:t>Значит, 1788,7-1645,2-41,9-89,8=</w:t>
      </w:r>
      <w:r w:rsidR="00476024">
        <w:rPr>
          <w:spacing w:val="-2"/>
        </w:rPr>
        <w:t xml:space="preserve">11,8 тыс. руб. Следовательно, превышение норматива составляет 11,8 тыс. руб. </w:t>
      </w:r>
      <w:r w:rsidR="00476024" w:rsidRPr="00476024">
        <w:rPr>
          <w:b/>
          <w:i/>
          <w:spacing w:val="-2"/>
        </w:rPr>
        <w:t>Тем с</w:t>
      </w:r>
      <w:r w:rsidR="00476024" w:rsidRPr="00476024">
        <w:rPr>
          <w:b/>
          <w:i/>
          <w:spacing w:val="-2"/>
        </w:rPr>
        <w:t>а</w:t>
      </w:r>
      <w:r w:rsidR="00476024" w:rsidRPr="00476024">
        <w:rPr>
          <w:b/>
          <w:i/>
          <w:spacing w:val="-2"/>
        </w:rPr>
        <w:t>мым нарушен пункт 2 статьи 136 БК РФ.</w:t>
      </w:r>
    </w:p>
    <w:p w:rsidR="00E50D4D" w:rsidRPr="004F0723" w:rsidRDefault="008839A4" w:rsidP="00E50D4D">
      <w:pPr>
        <w:spacing w:before="40"/>
        <w:ind w:firstLine="567"/>
        <w:jc w:val="both"/>
        <w:rPr>
          <w:i/>
          <w:spacing w:val="-4"/>
          <w:sz w:val="20"/>
          <w:szCs w:val="20"/>
        </w:rPr>
      </w:pPr>
      <w:r w:rsidRPr="004F0723">
        <w:rPr>
          <w:i/>
          <w:color w:val="000000"/>
          <w:spacing w:val="-4"/>
          <w:sz w:val="20"/>
          <w:szCs w:val="20"/>
        </w:rPr>
        <w:t xml:space="preserve">Для расчёта норматива использована численность населения </w:t>
      </w:r>
      <w:r w:rsidR="004F0723" w:rsidRPr="004F0723">
        <w:rPr>
          <w:i/>
          <w:color w:val="000000"/>
          <w:spacing w:val="-4"/>
          <w:sz w:val="20"/>
          <w:szCs w:val="20"/>
        </w:rPr>
        <w:t xml:space="preserve">по данным органа статистики на </w:t>
      </w:r>
      <w:r w:rsidRPr="004F0723">
        <w:rPr>
          <w:i/>
          <w:color w:val="000000"/>
          <w:spacing w:val="-4"/>
          <w:sz w:val="20"/>
          <w:szCs w:val="20"/>
        </w:rPr>
        <w:t xml:space="preserve"> 01.01.</w:t>
      </w:r>
      <w:r w:rsidR="00823D0C">
        <w:rPr>
          <w:i/>
          <w:color w:val="000000"/>
          <w:spacing w:val="-4"/>
          <w:sz w:val="20"/>
          <w:szCs w:val="20"/>
        </w:rPr>
        <w:t>2014</w:t>
      </w:r>
      <w:r w:rsidRPr="004F0723">
        <w:rPr>
          <w:i/>
          <w:color w:val="000000"/>
          <w:spacing w:val="-4"/>
          <w:sz w:val="20"/>
          <w:szCs w:val="20"/>
        </w:rPr>
        <w:t xml:space="preserve"> – </w:t>
      </w:r>
      <w:r w:rsidR="00E50D4D" w:rsidRPr="004F0723">
        <w:rPr>
          <w:i/>
          <w:color w:val="000000"/>
          <w:spacing w:val="-4"/>
          <w:sz w:val="20"/>
          <w:szCs w:val="20"/>
        </w:rPr>
        <w:t>11</w:t>
      </w:r>
      <w:r w:rsidR="00290054">
        <w:rPr>
          <w:i/>
          <w:color w:val="000000"/>
          <w:spacing w:val="-4"/>
          <w:sz w:val="20"/>
          <w:szCs w:val="20"/>
        </w:rPr>
        <w:t>22</w:t>
      </w:r>
      <w:r w:rsidRPr="004F0723">
        <w:rPr>
          <w:i/>
          <w:color w:val="000000"/>
          <w:spacing w:val="-4"/>
          <w:sz w:val="20"/>
          <w:szCs w:val="20"/>
        </w:rPr>
        <w:t xml:space="preserve"> человек</w:t>
      </w:r>
      <w:r w:rsidR="001B55D8">
        <w:rPr>
          <w:i/>
          <w:color w:val="000000"/>
          <w:spacing w:val="-4"/>
          <w:sz w:val="20"/>
          <w:szCs w:val="20"/>
        </w:rPr>
        <w:t>а</w:t>
      </w:r>
      <w:r w:rsidR="00E50D4D" w:rsidRPr="004F0723">
        <w:rPr>
          <w:i/>
          <w:color w:val="000000"/>
          <w:spacing w:val="-4"/>
          <w:sz w:val="20"/>
          <w:szCs w:val="20"/>
        </w:rPr>
        <w:t xml:space="preserve"> согласно</w:t>
      </w:r>
      <w:r w:rsidR="00E50D4D" w:rsidRPr="004F0723">
        <w:rPr>
          <w:i/>
          <w:spacing w:val="-4"/>
          <w:sz w:val="20"/>
          <w:szCs w:val="20"/>
        </w:rPr>
        <w:t xml:space="preserve"> постановлению администрации Новосибирской области от 28.12.2007 № 206-па.</w:t>
      </w:r>
    </w:p>
    <w:p w:rsidR="004A13B7" w:rsidRPr="0029403D" w:rsidRDefault="004A13B7" w:rsidP="00E50D4D">
      <w:pPr>
        <w:spacing w:before="60"/>
        <w:ind w:firstLine="567"/>
        <w:jc w:val="both"/>
      </w:pPr>
      <w:r w:rsidRPr="0029403D">
        <w:rPr>
          <w:b/>
        </w:rPr>
        <w:t xml:space="preserve">По разделу 02 «Национальная оборона» </w:t>
      </w:r>
      <w:r w:rsidR="00C800CC" w:rsidRPr="0029403D">
        <w:t xml:space="preserve">расходы в </w:t>
      </w:r>
      <w:r w:rsidR="00823D0C">
        <w:t>2014</w:t>
      </w:r>
      <w:r w:rsidR="00C800CC" w:rsidRPr="0029403D">
        <w:t xml:space="preserve"> году исполнены в объёме </w:t>
      </w:r>
      <w:r w:rsidR="00476024">
        <w:t>72,7</w:t>
      </w:r>
      <w:r w:rsidR="00C800CC" w:rsidRPr="0029403D">
        <w:t> тыс. руб. или 100% к плану.</w:t>
      </w:r>
      <w:r w:rsidR="00F34DB4" w:rsidRPr="0029403D">
        <w:t xml:space="preserve"> Удельный вес раздела в расходах бюджета составил 0,</w:t>
      </w:r>
      <w:r w:rsidR="00D46F34">
        <w:t>4</w:t>
      </w:r>
      <w:r w:rsidR="00F34DB4" w:rsidRPr="0029403D">
        <w:t>%.</w:t>
      </w:r>
    </w:p>
    <w:p w:rsidR="00104D65" w:rsidRPr="0029403D" w:rsidRDefault="00104D65" w:rsidP="00656FC5">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823D0C">
        <w:t>2014</w:t>
      </w:r>
      <w:r w:rsidRPr="0029403D">
        <w:t xml:space="preserve"> году исполнены в объёме </w:t>
      </w:r>
      <w:r w:rsidR="00476024">
        <w:t>208,5</w:t>
      </w:r>
      <w:r w:rsidRPr="0029403D">
        <w:t xml:space="preserve"> тыс. руб. или </w:t>
      </w:r>
      <w:r w:rsidR="00476024">
        <w:t>100,0</w:t>
      </w:r>
      <w:r w:rsidRPr="0029403D">
        <w:t xml:space="preserve">% к плану. Удельный вес раздела в расходах бюджета составил </w:t>
      </w:r>
      <w:r w:rsidR="00476024">
        <w:t>1,2</w:t>
      </w:r>
      <w:r w:rsidRPr="0029403D">
        <w:t>%.</w:t>
      </w:r>
    </w:p>
    <w:p w:rsidR="00EC4E3C" w:rsidRDefault="00EC4E3C" w:rsidP="00656FC5">
      <w:pPr>
        <w:spacing w:before="60"/>
        <w:ind w:firstLine="567"/>
        <w:jc w:val="both"/>
        <w:rPr>
          <w:b/>
        </w:rPr>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823D0C">
        <w:t>2014</w:t>
      </w:r>
      <w:r w:rsidRPr="0029403D">
        <w:t xml:space="preserve"> году исполнены в объёме</w:t>
      </w:r>
      <w:r w:rsidR="00F75005">
        <w:t xml:space="preserve"> </w:t>
      </w:r>
      <w:r w:rsidR="00476024">
        <w:t>5102,2</w:t>
      </w:r>
      <w:r w:rsidR="00AB31F1">
        <w:t xml:space="preserve"> </w:t>
      </w:r>
      <w:r w:rsidRPr="0029403D">
        <w:t xml:space="preserve">тыс. руб. или </w:t>
      </w:r>
      <w:r w:rsidR="00476024">
        <w:t>100,0</w:t>
      </w:r>
      <w:r w:rsidRPr="0029403D">
        <w:t xml:space="preserve">% к плану. Удельный вес раздела в расходах бюджета составил </w:t>
      </w:r>
      <w:r w:rsidR="00476024">
        <w:t>30,2</w:t>
      </w:r>
      <w:r w:rsidRPr="0029403D">
        <w:t>%.</w:t>
      </w:r>
      <w:r w:rsidR="000C4A3D">
        <w:t xml:space="preserve"> </w:t>
      </w:r>
      <w:r w:rsidR="007603B0">
        <w:t>Согласно пояснительной записке увеличение расходов по данному разделу по отн</w:t>
      </w:r>
      <w:r w:rsidR="007603B0">
        <w:t>о</w:t>
      </w:r>
      <w:r w:rsidR="007603B0">
        <w:t xml:space="preserve">шению к 2013 году связано с капитальным ремонтом </w:t>
      </w:r>
      <w:proofErr w:type="spellStart"/>
      <w:r w:rsidR="007603B0">
        <w:t>внутрипоселенческих</w:t>
      </w:r>
      <w:proofErr w:type="spellEnd"/>
      <w:r w:rsidR="007603B0">
        <w:t xml:space="preserve"> дорог.</w:t>
      </w:r>
    </w:p>
    <w:p w:rsidR="004A13B7" w:rsidRPr="0029403D" w:rsidRDefault="004A13B7" w:rsidP="00656FC5">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823D0C">
        <w:t>2014</w:t>
      </w:r>
      <w:r w:rsidR="00C800CC" w:rsidRPr="0029403D">
        <w:t xml:space="preserve"> году исполнены в объёме </w:t>
      </w:r>
      <w:r w:rsidR="00476024">
        <w:t>3401,9</w:t>
      </w:r>
      <w:r w:rsidR="00C800CC" w:rsidRPr="0029403D">
        <w:t xml:space="preserve"> тыс. руб. или </w:t>
      </w:r>
      <w:r w:rsidR="00476024">
        <w:t>99,1</w:t>
      </w:r>
      <w:r w:rsidR="00C800CC" w:rsidRPr="0029403D">
        <w:t>% к плану</w:t>
      </w:r>
      <w:r w:rsidR="00A94EB3">
        <w:t xml:space="preserve"> </w:t>
      </w:r>
      <w:r w:rsidR="00A94EB3" w:rsidRPr="0029403D">
        <w:t>(</w:t>
      </w:r>
      <w:r w:rsidR="00A94EB3">
        <w:t>недоисполнение</w:t>
      </w:r>
      <w:r w:rsidR="00A94EB3" w:rsidRPr="0029403D">
        <w:t xml:space="preserve"> – </w:t>
      </w:r>
      <w:r w:rsidR="00476024">
        <w:t>32,0</w:t>
      </w:r>
      <w:r w:rsidR="00A94EB3" w:rsidRPr="0029403D">
        <w:t xml:space="preserve"> тыс. руб.).</w:t>
      </w:r>
      <w:r w:rsidR="00F34DB4" w:rsidRPr="0029403D">
        <w:t xml:space="preserve"> Удельный вес раздела в расходах бюджета составил </w:t>
      </w:r>
      <w:r w:rsidR="00476024">
        <w:t>20,1</w:t>
      </w:r>
      <w:r w:rsidR="00F34DB4" w:rsidRPr="0029403D">
        <w:t>%.</w:t>
      </w:r>
    </w:p>
    <w:p w:rsidR="009262CF" w:rsidRPr="0029403D" w:rsidRDefault="004A13B7" w:rsidP="00656FC5">
      <w:pPr>
        <w:spacing w:before="6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823D0C">
        <w:t>2014</w:t>
      </w:r>
      <w:r w:rsidR="009262CF" w:rsidRPr="0029403D">
        <w:t xml:space="preserve"> году исполнены в объ</w:t>
      </w:r>
      <w:r w:rsidR="009262CF" w:rsidRPr="0029403D">
        <w:t>ё</w:t>
      </w:r>
      <w:r w:rsidR="009262CF" w:rsidRPr="0029403D">
        <w:t xml:space="preserve">ме </w:t>
      </w:r>
      <w:r w:rsidR="00476024">
        <w:t>5202,1</w:t>
      </w:r>
      <w:r w:rsidR="009262CF" w:rsidRPr="0029403D">
        <w:t xml:space="preserve"> тыс. руб. или </w:t>
      </w:r>
      <w:r w:rsidR="00D46F34">
        <w:t>99,</w:t>
      </w:r>
      <w:r w:rsidR="00476024">
        <w:t>9</w:t>
      </w:r>
      <w:r w:rsidR="009262CF" w:rsidRPr="0029403D">
        <w:t>% к плану</w:t>
      </w:r>
      <w:r w:rsidR="009F7257">
        <w:t xml:space="preserve"> </w:t>
      </w:r>
      <w:r w:rsidR="009F7257" w:rsidRPr="0029403D">
        <w:t>(</w:t>
      </w:r>
      <w:r w:rsidR="009F7257">
        <w:t>недоисполнение</w:t>
      </w:r>
      <w:r w:rsidR="009F7257" w:rsidRPr="0029403D">
        <w:t xml:space="preserve"> – </w:t>
      </w:r>
      <w:r w:rsidR="00476024">
        <w:t>3,7</w:t>
      </w:r>
      <w:r w:rsidR="009F7257" w:rsidRPr="0029403D">
        <w:t xml:space="preserve"> тыс. руб.)</w:t>
      </w:r>
      <w:r w:rsidR="009262CF" w:rsidRPr="0029403D">
        <w:t>.</w:t>
      </w:r>
      <w:r w:rsidR="00F34DB4" w:rsidRPr="0029403D">
        <w:t xml:space="preserve"> </w:t>
      </w:r>
      <w:r w:rsidR="00F34DB4" w:rsidRPr="007603B0">
        <w:rPr>
          <w:i/>
        </w:rPr>
        <w:t>Удельный вес разд</w:t>
      </w:r>
      <w:r w:rsidR="00F34DB4" w:rsidRPr="007603B0">
        <w:rPr>
          <w:i/>
        </w:rPr>
        <w:t>е</w:t>
      </w:r>
      <w:r w:rsidR="00F34DB4" w:rsidRPr="007603B0">
        <w:rPr>
          <w:i/>
        </w:rPr>
        <w:t xml:space="preserve">ла в расходах бюджета составил </w:t>
      </w:r>
      <w:r w:rsidR="00476024" w:rsidRPr="007603B0">
        <w:rPr>
          <w:i/>
        </w:rPr>
        <w:t>30,8</w:t>
      </w:r>
      <w:r w:rsidR="00F34DB4" w:rsidRPr="007603B0">
        <w:rPr>
          <w:i/>
        </w:rPr>
        <w:t>%.</w:t>
      </w:r>
    </w:p>
    <w:p w:rsidR="004A13B7" w:rsidRDefault="004A13B7" w:rsidP="00656FC5">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823D0C">
        <w:t>2014</w:t>
      </w:r>
      <w:r w:rsidR="009262CF" w:rsidRPr="0029403D">
        <w:t xml:space="preserve"> году исполнены в объёме </w:t>
      </w:r>
      <w:r w:rsidR="00476024">
        <w:t>9,1</w:t>
      </w:r>
      <w:r w:rsidR="009262CF" w:rsidRPr="0029403D">
        <w:t xml:space="preserve"> тыс. руб. или </w:t>
      </w:r>
      <w:r w:rsidR="00476024">
        <w:t>90,1</w:t>
      </w:r>
      <w:r w:rsidR="009262CF" w:rsidRPr="0029403D">
        <w:t>% к плану</w:t>
      </w:r>
      <w:r w:rsidR="007E791C">
        <w:t xml:space="preserve"> </w:t>
      </w:r>
      <w:r w:rsidR="007E791C" w:rsidRPr="0029403D">
        <w:t>(</w:t>
      </w:r>
      <w:r w:rsidR="007E791C">
        <w:t>недоисполнение</w:t>
      </w:r>
      <w:r w:rsidR="007E791C" w:rsidRPr="0029403D">
        <w:t xml:space="preserve"> – </w:t>
      </w:r>
      <w:r w:rsidR="00D46F34">
        <w:t>1,</w:t>
      </w:r>
      <w:r w:rsidR="00476024">
        <w:t>0</w:t>
      </w:r>
      <w:r w:rsidR="007E791C" w:rsidRPr="0029403D">
        <w:t xml:space="preserve"> тыс. руб.)</w:t>
      </w:r>
      <w:r w:rsidR="009262CF" w:rsidRPr="0029403D">
        <w:t>.</w:t>
      </w:r>
      <w:r w:rsidR="00F34DB4" w:rsidRPr="0029403D">
        <w:t xml:space="preserve"> Удельный вес раздела в расходах бюджета составил 0,1%.</w:t>
      </w:r>
    </w:p>
    <w:p w:rsidR="007E791C" w:rsidRPr="00F435AA" w:rsidRDefault="007E791C" w:rsidP="00656FC5">
      <w:pPr>
        <w:spacing w:before="60"/>
        <w:ind w:firstLine="567"/>
        <w:jc w:val="both"/>
        <w:rPr>
          <w:spacing w:val="-2"/>
        </w:rPr>
      </w:pPr>
      <w:r w:rsidRPr="00F435AA">
        <w:rPr>
          <w:b/>
          <w:bCs/>
          <w:spacing w:val="-2"/>
        </w:rPr>
        <w:t>По разделу 1</w:t>
      </w:r>
      <w:r w:rsidR="008236EC" w:rsidRPr="00F435AA">
        <w:rPr>
          <w:b/>
          <w:bCs/>
          <w:spacing w:val="-2"/>
        </w:rPr>
        <w:t>1</w:t>
      </w:r>
      <w:r w:rsidRPr="00F435AA">
        <w:rPr>
          <w:b/>
          <w:bCs/>
          <w:spacing w:val="-2"/>
        </w:rPr>
        <w:t xml:space="preserve"> «</w:t>
      </w:r>
      <w:r w:rsidR="008236EC" w:rsidRPr="00F435AA">
        <w:rPr>
          <w:b/>
          <w:bCs/>
          <w:spacing w:val="-2"/>
        </w:rPr>
        <w:t>Физическая культура и спорт</w:t>
      </w:r>
      <w:r w:rsidRPr="00F435AA">
        <w:rPr>
          <w:b/>
          <w:bCs/>
          <w:spacing w:val="-2"/>
        </w:rPr>
        <w:t>»</w:t>
      </w:r>
      <w:r w:rsidRPr="00F435AA">
        <w:rPr>
          <w:bCs/>
          <w:spacing w:val="-2"/>
        </w:rPr>
        <w:t xml:space="preserve"> </w:t>
      </w:r>
      <w:r w:rsidRPr="00F435AA">
        <w:rPr>
          <w:spacing w:val="-2"/>
        </w:rPr>
        <w:t xml:space="preserve">расходы в </w:t>
      </w:r>
      <w:r w:rsidR="00823D0C" w:rsidRPr="00F435AA">
        <w:rPr>
          <w:spacing w:val="-2"/>
        </w:rPr>
        <w:t>2014</w:t>
      </w:r>
      <w:r w:rsidRPr="00F435AA">
        <w:rPr>
          <w:spacing w:val="-2"/>
        </w:rPr>
        <w:t xml:space="preserve"> году исполнены в об</w:t>
      </w:r>
      <w:r w:rsidRPr="00F435AA">
        <w:rPr>
          <w:spacing w:val="-2"/>
        </w:rPr>
        <w:t>ъ</w:t>
      </w:r>
      <w:r w:rsidRPr="00F435AA">
        <w:rPr>
          <w:spacing w:val="-2"/>
        </w:rPr>
        <w:t xml:space="preserve">ёме </w:t>
      </w:r>
      <w:r w:rsidR="00476024" w:rsidRPr="00F435AA">
        <w:rPr>
          <w:spacing w:val="-2"/>
        </w:rPr>
        <w:t>69,7</w:t>
      </w:r>
      <w:r w:rsidR="00D46F34" w:rsidRPr="00F435AA">
        <w:rPr>
          <w:spacing w:val="-2"/>
        </w:rPr>
        <w:t xml:space="preserve"> </w:t>
      </w:r>
      <w:r w:rsidRPr="00F435AA">
        <w:rPr>
          <w:spacing w:val="-2"/>
        </w:rPr>
        <w:t xml:space="preserve">тыс. руб. или </w:t>
      </w:r>
      <w:r w:rsidR="00D46F34" w:rsidRPr="00F435AA">
        <w:rPr>
          <w:spacing w:val="-2"/>
        </w:rPr>
        <w:t>100</w:t>
      </w:r>
      <w:r w:rsidRPr="00F435AA">
        <w:rPr>
          <w:spacing w:val="-2"/>
        </w:rPr>
        <w:t>% к плану. Удельный вес раздела в расходах бюджета составил 0,</w:t>
      </w:r>
      <w:r w:rsidR="00476024" w:rsidRPr="00F435AA">
        <w:rPr>
          <w:spacing w:val="-2"/>
        </w:rPr>
        <w:t>4</w:t>
      </w:r>
      <w:r w:rsidRPr="00F435AA">
        <w:rPr>
          <w:spacing w:val="-2"/>
        </w:rPr>
        <w:t>%.</w:t>
      </w:r>
    </w:p>
    <w:p w:rsidR="0063708A" w:rsidRPr="0029403D" w:rsidRDefault="00152E13" w:rsidP="00BC6C14">
      <w:pPr>
        <w:pStyle w:val="1"/>
      </w:pPr>
      <w:r w:rsidRPr="0029403D">
        <w:t>Вывод</w:t>
      </w:r>
      <w:r w:rsidR="0063708A" w:rsidRPr="0029403D">
        <w:t>: годо</w:t>
      </w:r>
      <w:r w:rsidR="009C4093" w:rsidRPr="0029403D">
        <w:t xml:space="preserve">вой отчёт об исполнении бюджета </w:t>
      </w:r>
      <w:r w:rsidR="00CA5860">
        <w:t>Алабугин</w:t>
      </w:r>
      <w:r w:rsidR="009C4093" w:rsidRPr="0029403D">
        <w:t>ского сельсовета Карга</w:t>
      </w:r>
      <w:r w:rsidR="009C4093" w:rsidRPr="0029403D">
        <w:t>т</w:t>
      </w:r>
      <w:r w:rsidR="009C4093" w:rsidRPr="0029403D">
        <w:t xml:space="preserve">ского района Новосибирской области за </w:t>
      </w:r>
      <w:r w:rsidR="00823D0C">
        <w:t>2014</w:t>
      </w:r>
      <w:r w:rsidR="009C4093" w:rsidRPr="0029403D">
        <w:t xml:space="preserve"> год признать </w:t>
      </w:r>
      <w:r w:rsidR="00FE3FD5">
        <w:t>не</w:t>
      </w:r>
      <w:r w:rsidR="009C4093" w:rsidRPr="0029403D">
        <w:t>достоверным.</w:t>
      </w:r>
    </w:p>
    <w:p w:rsidR="00F435AA" w:rsidRPr="00F435AA" w:rsidRDefault="00F435AA" w:rsidP="00BC6C14">
      <w:pPr>
        <w:spacing w:before="18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F435AA" w:rsidRPr="00F435AA" w:rsidRDefault="00F435AA" w:rsidP="008B40BE">
      <w:pPr>
        <w:spacing w:before="120"/>
        <w:ind w:firstLine="567"/>
        <w:rPr>
          <w:b/>
          <w:i/>
        </w:rPr>
      </w:pPr>
      <w:r w:rsidRPr="00F435AA">
        <w:rPr>
          <w:b/>
          <w:i/>
        </w:rPr>
        <w:t>Администрации Алабугинского сельсовета:</w:t>
      </w:r>
    </w:p>
    <w:p w:rsidR="005F5499" w:rsidRPr="0029403D" w:rsidRDefault="00A51D0A" w:rsidP="00BC6C14">
      <w:pPr>
        <w:spacing w:before="60"/>
        <w:ind w:firstLine="567"/>
        <w:jc w:val="both"/>
      </w:pPr>
      <w:r>
        <w:t>1</w:t>
      </w:r>
      <w:r w:rsidR="0060226F" w:rsidRPr="0029403D">
        <w:t>)</w:t>
      </w:r>
      <w:r w:rsidR="005F5499" w:rsidRPr="0029403D">
        <w:t xml:space="preserve"> </w:t>
      </w:r>
      <w:r w:rsidR="0060226F" w:rsidRPr="0029403D">
        <w:t>п</w:t>
      </w:r>
      <w:r w:rsidR="00BC68CF" w:rsidRPr="0029403D">
        <w:t>ри ведении р</w:t>
      </w:r>
      <w:r w:rsidR="005F5499" w:rsidRPr="0029403D">
        <w:t>еестр</w:t>
      </w:r>
      <w:r w:rsidR="00BC68CF" w:rsidRPr="0029403D">
        <w:t>а</w:t>
      </w:r>
      <w:r w:rsidR="005F5499" w:rsidRPr="0029403D">
        <w:t xml:space="preserve"> закупок </w:t>
      </w:r>
      <w:r w:rsidR="00BC68CF" w:rsidRPr="0029403D">
        <w:t>строго следовать</w:t>
      </w:r>
      <w:r w:rsidR="00A14C3F" w:rsidRPr="0029403D">
        <w:t xml:space="preserve"> пункту 2 статьи 73 БК РФ</w:t>
      </w:r>
      <w:r w:rsidR="0060226F" w:rsidRPr="0029403D">
        <w:t>;</w:t>
      </w:r>
    </w:p>
    <w:p w:rsidR="003676CE" w:rsidRPr="00F435AA" w:rsidRDefault="00957427" w:rsidP="00BC6C14">
      <w:pPr>
        <w:spacing w:before="60"/>
        <w:ind w:firstLine="567"/>
        <w:jc w:val="both"/>
        <w:rPr>
          <w:spacing w:val="-4"/>
        </w:rPr>
      </w:pPr>
      <w:r w:rsidRPr="00F435AA">
        <w:rPr>
          <w:spacing w:val="-4"/>
        </w:rPr>
        <w:t>2</w:t>
      </w:r>
      <w:r w:rsidR="003676CE" w:rsidRPr="00F435AA">
        <w:rPr>
          <w:spacing w:val="-4"/>
        </w:rPr>
        <w:t>) при внесении изменений в решение о бюджете строго следовать стать</w:t>
      </w:r>
      <w:r w:rsidRPr="00F435AA">
        <w:rPr>
          <w:spacing w:val="-4"/>
        </w:rPr>
        <w:t>ям</w:t>
      </w:r>
      <w:r w:rsidR="003676CE" w:rsidRPr="00F435AA">
        <w:rPr>
          <w:spacing w:val="-4"/>
        </w:rPr>
        <w:t xml:space="preserve"> 32</w:t>
      </w:r>
      <w:r w:rsidRPr="00F435AA">
        <w:rPr>
          <w:spacing w:val="-4"/>
        </w:rPr>
        <w:t>, 217</w:t>
      </w:r>
      <w:r w:rsidR="003676CE" w:rsidRPr="00F435AA">
        <w:rPr>
          <w:spacing w:val="-4"/>
        </w:rPr>
        <w:t xml:space="preserve"> БК РФ</w:t>
      </w:r>
      <w:r w:rsidR="00E353DE" w:rsidRPr="00F435AA">
        <w:rPr>
          <w:spacing w:val="-4"/>
        </w:rPr>
        <w:t>;</w:t>
      </w:r>
    </w:p>
    <w:p w:rsidR="00E353DE" w:rsidRPr="00F2033E" w:rsidRDefault="00F435AA" w:rsidP="00BC6C14">
      <w:pPr>
        <w:spacing w:before="60"/>
        <w:ind w:firstLine="567"/>
        <w:jc w:val="both"/>
        <w:rPr>
          <w:spacing w:val="-2"/>
        </w:rPr>
      </w:pPr>
      <w:r>
        <w:rPr>
          <w:spacing w:val="-2"/>
        </w:rPr>
        <w:t>3</w:t>
      </w:r>
      <w:r w:rsidR="00E353DE" w:rsidRPr="00F2033E">
        <w:rPr>
          <w:spacing w:val="-2"/>
        </w:rPr>
        <w:t xml:space="preserve">) </w:t>
      </w:r>
      <w:r w:rsidR="00E353DE" w:rsidRPr="00F2033E">
        <w:rPr>
          <w:color w:val="000000"/>
          <w:spacing w:val="-2"/>
        </w:rPr>
        <w:t>в</w:t>
      </w:r>
      <w:r w:rsidR="00E353DE"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00E353DE" w:rsidRPr="00F2033E">
        <w:rPr>
          <w:color w:val="000000"/>
          <w:spacing w:val="-2"/>
        </w:rPr>
        <w:t xml:space="preserve"> статье 184.1 БК РФ</w:t>
      </w:r>
      <w:r w:rsidR="00E353DE">
        <w:rPr>
          <w:color w:val="000000"/>
          <w:spacing w:val="-2"/>
        </w:rPr>
        <w:t>;</w:t>
      </w:r>
    </w:p>
    <w:p w:rsidR="008B40BE" w:rsidRDefault="008B40BE" w:rsidP="00BC6C14">
      <w:pPr>
        <w:spacing w:before="60"/>
        <w:ind w:firstLine="567"/>
        <w:jc w:val="both"/>
      </w:pPr>
      <w:r>
        <w:t>4</w:t>
      </w:r>
      <w:r w:rsidRPr="0029403D">
        <w:t>) при планировании и исполнении местного бюджета</w:t>
      </w:r>
      <w:r w:rsidRPr="0029403D">
        <w:rPr>
          <w:szCs w:val="28"/>
        </w:rPr>
        <w:t xml:space="preserve"> лимиты на содержание органов местного самоуправления должны соответствовать нормативам, установленным постановл</w:t>
      </w:r>
      <w:r w:rsidRPr="0029403D">
        <w:rPr>
          <w:szCs w:val="28"/>
        </w:rPr>
        <w:t>е</w:t>
      </w:r>
      <w:r w:rsidRPr="0029403D">
        <w:rPr>
          <w:szCs w:val="28"/>
        </w:rPr>
        <w:t>нием администрации Новосибирской</w:t>
      </w:r>
      <w:r>
        <w:rPr>
          <w:szCs w:val="28"/>
        </w:rPr>
        <w:t xml:space="preserve"> области от 28.12.2007 № 206-па (с учётом изменений).</w:t>
      </w:r>
    </w:p>
    <w:p w:rsidR="00523198" w:rsidRPr="0029403D" w:rsidRDefault="00F435AA" w:rsidP="00523198">
      <w:pPr>
        <w:spacing w:before="120"/>
        <w:ind w:firstLine="567"/>
        <w:jc w:val="both"/>
      </w:pPr>
      <w:r w:rsidRPr="00A82072">
        <w:rPr>
          <w:b/>
          <w:i/>
        </w:rPr>
        <w:t xml:space="preserve">Совету депутатов </w:t>
      </w:r>
      <w:r w:rsidRPr="00F435AA">
        <w:rPr>
          <w:b/>
          <w:i/>
        </w:rPr>
        <w:t>Алабугинского 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rsidR="00523198">
        <w:t>Алабугин</w:t>
      </w:r>
      <w:r w:rsidR="00523198" w:rsidRPr="0029403D">
        <w:t>ского сел</w:t>
      </w:r>
      <w:r w:rsidR="00523198" w:rsidRPr="0029403D">
        <w:t>ь</w:t>
      </w:r>
      <w:r w:rsidR="00523198" w:rsidRPr="0029403D">
        <w:t xml:space="preserve">совета Каргатского района Новосибирской области за </w:t>
      </w:r>
      <w:r w:rsidR="00823D0C">
        <w:t>2014</w:t>
      </w:r>
      <w:r w:rsidR="00523198" w:rsidRPr="0029403D">
        <w:t xml:space="preserve"> год.</w:t>
      </w:r>
    </w:p>
    <w:p w:rsidR="00066440" w:rsidRPr="0029403D" w:rsidRDefault="00066440" w:rsidP="00066440">
      <w:pPr>
        <w:spacing w:before="120"/>
        <w:ind w:firstLine="567"/>
        <w:jc w:val="both"/>
      </w:pPr>
      <w:r w:rsidRPr="0029403D">
        <w:t xml:space="preserve">Экспертное заключение направить главе </w:t>
      </w:r>
      <w:r w:rsidR="00CA5860">
        <w:t>Алабугин</w:t>
      </w:r>
      <w:r w:rsidRPr="0029403D">
        <w:t xml:space="preserve">ского сельсовета и председателю Совета депутатов </w:t>
      </w:r>
      <w:r w:rsidR="00CA5860">
        <w:t>Алабугин</w:t>
      </w:r>
      <w:r w:rsidRPr="0029403D">
        <w:t>ского сельсовета.</w:t>
      </w:r>
    </w:p>
    <w:p w:rsidR="00066440" w:rsidRDefault="00066440" w:rsidP="00066440"/>
    <w:p w:rsidR="00FE3FD5" w:rsidRDefault="00FE3FD5" w:rsidP="00066440"/>
    <w:p w:rsidR="00DF72C8" w:rsidRDefault="00DF72C8" w:rsidP="00BC6C14">
      <w:pPr>
        <w:spacing w:before="120"/>
      </w:pPr>
      <w:r>
        <w:t>Председатель</w:t>
      </w:r>
      <w:r w:rsidRPr="0029403D">
        <w:t xml:space="preserve"> </w:t>
      </w:r>
      <w:r w:rsidR="00476024">
        <w:t>Р</w:t>
      </w:r>
      <w:r w:rsidRPr="0029403D">
        <w:t>евизионной комиссии</w:t>
      </w:r>
      <w:r>
        <w:tab/>
      </w:r>
      <w:r w:rsidRPr="0029403D">
        <w:tab/>
      </w:r>
      <w:r w:rsidRPr="0029403D">
        <w:tab/>
      </w:r>
      <w:r w:rsidR="00476024">
        <w:tab/>
      </w:r>
      <w:r>
        <w:t>Т</w:t>
      </w:r>
      <w:r w:rsidRPr="0029403D">
        <w:t>.</w:t>
      </w:r>
      <w:r>
        <w:t>Г</w:t>
      </w:r>
      <w:r w:rsidRPr="0029403D">
        <w:t>.</w:t>
      </w:r>
      <w:r>
        <w:t xml:space="preserve"> Белоусова</w:t>
      </w:r>
      <w:r w:rsidRPr="0029403D">
        <w:tab/>
      </w:r>
    </w:p>
    <w:p w:rsidR="008B40BE" w:rsidRDefault="008B40BE" w:rsidP="00DF72C8">
      <w:pPr>
        <w:jc w:val="both"/>
      </w:pPr>
    </w:p>
    <w:p w:rsidR="00BC6C14" w:rsidRDefault="00BC6C14" w:rsidP="00DF72C8">
      <w:pPr>
        <w:jc w:val="both"/>
      </w:pPr>
    </w:p>
    <w:p w:rsidR="0027182F" w:rsidRPr="0029403D" w:rsidRDefault="00DF72C8" w:rsidP="00BC6C14">
      <w:pPr>
        <w:spacing w:before="120"/>
      </w:pPr>
      <w:r w:rsidRPr="0029403D">
        <w:t xml:space="preserve">Инспектор </w:t>
      </w:r>
      <w:r w:rsidR="00476024">
        <w:t>Р</w:t>
      </w:r>
      <w:r w:rsidRPr="0029403D">
        <w:t>евизионной комиссии</w:t>
      </w:r>
      <w:r>
        <w:tab/>
      </w:r>
      <w:r>
        <w:tab/>
      </w:r>
      <w:r>
        <w:tab/>
      </w:r>
      <w:r>
        <w:tab/>
      </w:r>
      <w:r w:rsidR="00476024">
        <w:tab/>
      </w:r>
      <w:r>
        <w:t>А.В. Довгучиц</w:t>
      </w:r>
    </w:p>
    <w:sectPr w:rsidR="0027182F" w:rsidRPr="0029403D" w:rsidSect="001C10E9">
      <w:footerReference w:type="even" r:id="rId9"/>
      <w:footerReference w:type="default" r:id="rId10"/>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67" w:rsidRDefault="00750067">
      <w:r>
        <w:separator/>
      </w:r>
    </w:p>
  </w:endnote>
  <w:endnote w:type="continuationSeparator" w:id="0">
    <w:p w:rsidR="00750067" w:rsidRDefault="0075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B5" w:rsidRDefault="00A268B5"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68B5" w:rsidRDefault="00A268B5"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B5" w:rsidRPr="003C6662" w:rsidRDefault="00A268B5" w:rsidP="00F85C4C">
    <w:pPr>
      <w:pStyle w:val="aa"/>
      <w:framePr w:wrap="around" w:vAnchor="text" w:hAnchor="margin" w:xAlign="right" w:y="1"/>
      <w:rPr>
        <w:rStyle w:val="ab"/>
        <w:sz w:val="16"/>
        <w:szCs w:val="16"/>
      </w:rPr>
    </w:pPr>
    <w:r w:rsidRPr="003C6662">
      <w:rPr>
        <w:rStyle w:val="ab"/>
        <w:sz w:val="16"/>
        <w:szCs w:val="16"/>
      </w:rPr>
      <w:fldChar w:fldCharType="begin"/>
    </w:r>
    <w:r w:rsidRPr="003C6662">
      <w:rPr>
        <w:rStyle w:val="ab"/>
        <w:sz w:val="16"/>
        <w:szCs w:val="16"/>
      </w:rPr>
      <w:instrText xml:space="preserve">PAGE  </w:instrText>
    </w:r>
    <w:r w:rsidRPr="003C6662">
      <w:rPr>
        <w:rStyle w:val="ab"/>
        <w:sz w:val="16"/>
        <w:szCs w:val="16"/>
      </w:rPr>
      <w:fldChar w:fldCharType="separate"/>
    </w:r>
    <w:r w:rsidR="008F5BBE">
      <w:rPr>
        <w:rStyle w:val="ab"/>
        <w:noProof/>
        <w:sz w:val="16"/>
        <w:szCs w:val="16"/>
      </w:rPr>
      <w:t>6</w:t>
    </w:r>
    <w:r w:rsidRPr="003C6662">
      <w:rPr>
        <w:rStyle w:val="ab"/>
        <w:sz w:val="16"/>
        <w:szCs w:val="16"/>
      </w:rPr>
      <w:fldChar w:fldCharType="end"/>
    </w:r>
  </w:p>
  <w:p w:rsidR="00A268B5" w:rsidRDefault="00A268B5"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67" w:rsidRDefault="00750067">
      <w:r>
        <w:separator/>
      </w:r>
    </w:p>
  </w:footnote>
  <w:footnote w:type="continuationSeparator" w:id="0">
    <w:p w:rsidR="00750067" w:rsidRDefault="00750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18B"/>
    <w:rsid w:val="00006055"/>
    <w:rsid w:val="00006951"/>
    <w:rsid w:val="00007D23"/>
    <w:rsid w:val="00015ED6"/>
    <w:rsid w:val="000213FE"/>
    <w:rsid w:val="000240FE"/>
    <w:rsid w:val="0002466F"/>
    <w:rsid w:val="000246B2"/>
    <w:rsid w:val="0002517C"/>
    <w:rsid w:val="00027523"/>
    <w:rsid w:val="0002771C"/>
    <w:rsid w:val="00031432"/>
    <w:rsid w:val="000314E1"/>
    <w:rsid w:val="00031C71"/>
    <w:rsid w:val="00033A6A"/>
    <w:rsid w:val="00034D0D"/>
    <w:rsid w:val="00034F90"/>
    <w:rsid w:val="000406FD"/>
    <w:rsid w:val="00045F67"/>
    <w:rsid w:val="00046830"/>
    <w:rsid w:val="00047E92"/>
    <w:rsid w:val="0005148C"/>
    <w:rsid w:val="00051747"/>
    <w:rsid w:val="00052A03"/>
    <w:rsid w:val="00055C17"/>
    <w:rsid w:val="00056D3E"/>
    <w:rsid w:val="000601A7"/>
    <w:rsid w:val="00062D1E"/>
    <w:rsid w:val="000634AC"/>
    <w:rsid w:val="00063EEF"/>
    <w:rsid w:val="00064C24"/>
    <w:rsid w:val="00066440"/>
    <w:rsid w:val="00067C9B"/>
    <w:rsid w:val="0007269A"/>
    <w:rsid w:val="00073BF5"/>
    <w:rsid w:val="000809FA"/>
    <w:rsid w:val="00080C19"/>
    <w:rsid w:val="000824C0"/>
    <w:rsid w:val="000951CD"/>
    <w:rsid w:val="00096F6C"/>
    <w:rsid w:val="000A3AC5"/>
    <w:rsid w:val="000A4A24"/>
    <w:rsid w:val="000A6332"/>
    <w:rsid w:val="000A68BE"/>
    <w:rsid w:val="000B35F1"/>
    <w:rsid w:val="000B406C"/>
    <w:rsid w:val="000B5AE1"/>
    <w:rsid w:val="000B6B29"/>
    <w:rsid w:val="000B6C1C"/>
    <w:rsid w:val="000B77B0"/>
    <w:rsid w:val="000B7A91"/>
    <w:rsid w:val="000C0393"/>
    <w:rsid w:val="000C0B4C"/>
    <w:rsid w:val="000C20DD"/>
    <w:rsid w:val="000C4655"/>
    <w:rsid w:val="000C488A"/>
    <w:rsid w:val="000C4A3D"/>
    <w:rsid w:val="000D02F6"/>
    <w:rsid w:val="000D2817"/>
    <w:rsid w:val="000E08AB"/>
    <w:rsid w:val="000E6EF2"/>
    <w:rsid w:val="000F3980"/>
    <w:rsid w:val="000F4FA3"/>
    <w:rsid w:val="000F5294"/>
    <w:rsid w:val="000F5459"/>
    <w:rsid w:val="000F5990"/>
    <w:rsid w:val="000F75C0"/>
    <w:rsid w:val="00100F55"/>
    <w:rsid w:val="00104D65"/>
    <w:rsid w:val="001055FD"/>
    <w:rsid w:val="00110488"/>
    <w:rsid w:val="0011183C"/>
    <w:rsid w:val="001136A5"/>
    <w:rsid w:val="0012585A"/>
    <w:rsid w:val="0012746B"/>
    <w:rsid w:val="001328F1"/>
    <w:rsid w:val="00135AAE"/>
    <w:rsid w:val="00145643"/>
    <w:rsid w:val="00147604"/>
    <w:rsid w:val="00147C9B"/>
    <w:rsid w:val="00147E0C"/>
    <w:rsid w:val="00152E13"/>
    <w:rsid w:val="00155162"/>
    <w:rsid w:val="001579B0"/>
    <w:rsid w:val="00157DDB"/>
    <w:rsid w:val="001608EB"/>
    <w:rsid w:val="00161BCC"/>
    <w:rsid w:val="00162034"/>
    <w:rsid w:val="00170032"/>
    <w:rsid w:val="0017023D"/>
    <w:rsid w:val="00170379"/>
    <w:rsid w:val="001717E4"/>
    <w:rsid w:val="00173680"/>
    <w:rsid w:val="00174C19"/>
    <w:rsid w:val="00175B20"/>
    <w:rsid w:val="001779AB"/>
    <w:rsid w:val="001946F6"/>
    <w:rsid w:val="00196F7A"/>
    <w:rsid w:val="001A2085"/>
    <w:rsid w:val="001A3493"/>
    <w:rsid w:val="001A53DE"/>
    <w:rsid w:val="001A6010"/>
    <w:rsid w:val="001A7B1A"/>
    <w:rsid w:val="001B3AF7"/>
    <w:rsid w:val="001B55D8"/>
    <w:rsid w:val="001B5D69"/>
    <w:rsid w:val="001C10E9"/>
    <w:rsid w:val="001C2126"/>
    <w:rsid w:val="001C232C"/>
    <w:rsid w:val="001D1CE9"/>
    <w:rsid w:val="001D4FBB"/>
    <w:rsid w:val="001D6AAD"/>
    <w:rsid w:val="001E60F9"/>
    <w:rsid w:val="001F0349"/>
    <w:rsid w:val="001F1C1B"/>
    <w:rsid w:val="001F604C"/>
    <w:rsid w:val="00200EDB"/>
    <w:rsid w:val="0020576B"/>
    <w:rsid w:val="00205F33"/>
    <w:rsid w:val="00206364"/>
    <w:rsid w:val="00206BD5"/>
    <w:rsid w:val="00211503"/>
    <w:rsid w:val="00215FC6"/>
    <w:rsid w:val="002164B0"/>
    <w:rsid w:val="00216D72"/>
    <w:rsid w:val="00221ECA"/>
    <w:rsid w:val="00223ED2"/>
    <w:rsid w:val="00224E0C"/>
    <w:rsid w:val="0023071E"/>
    <w:rsid w:val="002308B9"/>
    <w:rsid w:val="00230FFB"/>
    <w:rsid w:val="002349B6"/>
    <w:rsid w:val="002370BD"/>
    <w:rsid w:val="00254658"/>
    <w:rsid w:val="00260E62"/>
    <w:rsid w:val="002619DE"/>
    <w:rsid w:val="00264072"/>
    <w:rsid w:val="0027182F"/>
    <w:rsid w:val="00273E3C"/>
    <w:rsid w:val="002741C2"/>
    <w:rsid w:val="00276E2C"/>
    <w:rsid w:val="00283139"/>
    <w:rsid w:val="0028377B"/>
    <w:rsid w:val="00283C46"/>
    <w:rsid w:val="0028618E"/>
    <w:rsid w:val="00287802"/>
    <w:rsid w:val="00290054"/>
    <w:rsid w:val="00291CCB"/>
    <w:rsid w:val="002938E6"/>
    <w:rsid w:val="0029403D"/>
    <w:rsid w:val="002940AF"/>
    <w:rsid w:val="00296D9A"/>
    <w:rsid w:val="00296F26"/>
    <w:rsid w:val="002A0B94"/>
    <w:rsid w:val="002A1C1F"/>
    <w:rsid w:val="002A2E49"/>
    <w:rsid w:val="002A65D6"/>
    <w:rsid w:val="002A68BE"/>
    <w:rsid w:val="002A68FB"/>
    <w:rsid w:val="002B068C"/>
    <w:rsid w:val="002B3142"/>
    <w:rsid w:val="002B406C"/>
    <w:rsid w:val="002B5C7E"/>
    <w:rsid w:val="002B7D60"/>
    <w:rsid w:val="002C488D"/>
    <w:rsid w:val="002D0BBE"/>
    <w:rsid w:val="002D0D37"/>
    <w:rsid w:val="002D3343"/>
    <w:rsid w:val="002D44B1"/>
    <w:rsid w:val="002E13A6"/>
    <w:rsid w:val="002E14C6"/>
    <w:rsid w:val="002F082B"/>
    <w:rsid w:val="002F4140"/>
    <w:rsid w:val="00301A23"/>
    <w:rsid w:val="003030A1"/>
    <w:rsid w:val="00310C27"/>
    <w:rsid w:val="00312BE2"/>
    <w:rsid w:val="00317712"/>
    <w:rsid w:val="00320FC3"/>
    <w:rsid w:val="00324496"/>
    <w:rsid w:val="00330E2D"/>
    <w:rsid w:val="00336599"/>
    <w:rsid w:val="003373DE"/>
    <w:rsid w:val="00351FFF"/>
    <w:rsid w:val="00356461"/>
    <w:rsid w:val="00356683"/>
    <w:rsid w:val="00356987"/>
    <w:rsid w:val="003620DB"/>
    <w:rsid w:val="003636C0"/>
    <w:rsid w:val="00366B98"/>
    <w:rsid w:val="003676CE"/>
    <w:rsid w:val="0037449B"/>
    <w:rsid w:val="003744B4"/>
    <w:rsid w:val="00381832"/>
    <w:rsid w:val="00381CCE"/>
    <w:rsid w:val="003920B0"/>
    <w:rsid w:val="00392B28"/>
    <w:rsid w:val="00394828"/>
    <w:rsid w:val="003A3D99"/>
    <w:rsid w:val="003A4E21"/>
    <w:rsid w:val="003B5A53"/>
    <w:rsid w:val="003C2211"/>
    <w:rsid w:val="003C6662"/>
    <w:rsid w:val="003D272D"/>
    <w:rsid w:val="003D2EF7"/>
    <w:rsid w:val="003D3C03"/>
    <w:rsid w:val="003D4373"/>
    <w:rsid w:val="003E3A7E"/>
    <w:rsid w:val="003F0DEE"/>
    <w:rsid w:val="003F1666"/>
    <w:rsid w:val="00407711"/>
    <w:rsid w:val="00414D50"/>
    <w:rsid w:val="00415FD7"/>
    <w:rsid w:val="0042046B"/>
    <w:rsid w:val="00422479"/>
    <w:rsid w:val="00422724"/>
    <w:rsid w:val="004238A2"/>
    <w:rsid w:val="00423DB1"/>
    <w:rsid w:val="00425C78"/>
    <w:rsid w:val="004272D0"/>
    <w:rsid w:val="00430BDD"/>
    <w:rsid w:val="004355E3"/>
    <w:rsid w:val="00443BED"/>
    <w:rsid w:val="00453B4C"/>
    <w:rsid w:val="00455B75"/>
    <w:rsid w:val="00460744"/>
    <w:rsid w:val="0046511F"/>
    <w:rsid w:val="00466A12"/>
    <w:rsid w:val="00467567"/>
    <w:rsid w:val="00470418"/>
    <w:rsid w:val="00471849"/>
    <w:rsid w:val="004726A7"/>
    <w:rsid w:val="00472B93"/>
    <w:rsid w:val="00473D01"/>
    <w:rsid w:val="00476024"/>
    <w:rsid w:val="004812A7"/>
    <w:rsid w:val="00481B80"/>
    <w:rsid w:val="004821B4"/>
    <w:rsid w:val="00482376"/>
    <w:rsid w:val="004836ED"/>
    <w:rsid w:val="00486F58"/>
    <w:rsid w:val="0048743C"/>
    <w:rsid w:val="00491F12"/>
    <w:rsid w:val="00494098"/>
    <w:rsid w:val="00494BD1"/>
    <w:rsid w:val="004A098B"/>
    <w:rsid w:val="004A13B7"/>
    <w:rsid w:val="004A2148"/>
    <w:rsid w:val="004A4FD0"/>
    <w:rsid w:val="004B1C84"/>
    <w:rsid w:val="004B282C"/>
    <w:rsid w:val="004B2C71"/>
    <w:rsid w:val="004B5095"/>
    <w:rsid w:val="004B570F"/>
    <w:rsid w:val="004B6B0C"/>
    <w:rsid w:val="004C38CC"/>
    <w:rsid w:val="004C5150"/>
    <w:rsid w:val="004C6031"/>
    <w:rsid w:val="004D0D50"/>
    <w:rsid w:val="004D1828"/>
    <w:rsid w:val="004D1B14"/>
    <w:rsid w:val="004D1F2F"/>
    <w:rsid w:val="004D2A1F"/>
    <w:rsid w:val="004D35A4"/>
    <w:rsid w:val="004D50C8"/>
    <w:rsid w:val="004E2175"/>
    <w:rsid w:val="004E3D6E"/>
    <w:rsid w:val="004E3F18"/>
    <w:rsid w:val="004E4E7D"/>
    <w:rsid w:val="004E64C9"/>
    <w:rsid w:val="004E7571"/>
    <w:rsid w:val="004E793D"/>
    <w:rsid w:val="004F0723"/>
    <w:rsid w:val="004F2345"/>
    <w:rsid w:val="004F2E28"/>
    <w:rsid w:val="004F3078"/>
    <w:rsid w:val="00506301"/>
    <w:rsid w:val="0051084C"/>
    <w:rsid w:val="00520CCD"/>
    <w:rsid w:val="00521D3E"/>
    <w:rsid w:val="00523198"/>
    <w:rsid w:val="00525DF3"/>
    <w:rsid w:val="00526FBD"/>
    <w:rsid w:val="00531606"/>
    <w:rsid w:val="00532ED0"/>
    <w:rsid w:val="00533CD3"/>
    <w:rsid w:val="00534C44"/>
    <w:rsid w:val="005360E3"/>
    <w:rsid w:val="00536FE3"/>
    <w:rsid w:val="00537C4C"/>
    <w:rsid w:val="00551BA2"/>
    <w:rsid w:val="00551F5B"/>
    <w:rsid w:val="00557770"/>
    <w:rsid w:val="0056008C"/>
    <w:rsid w:val="00565CBC"/>
    <w:rsid w:val="0057447A"/>
    <w:rsid w:val="00574F10"/>
    <w:rsid w:val="00575C45"/>
    <w:rsid w:val="00587794"/>
    <w:rsid w:val="005918A5"/>
    <w:rsid w:val="00596CD7"/>
    <w:rsid w:val="005A05F5"/>
    <w:rsid w:val="005A1015"/>
    <w:rsid w:val="005A1094"/>
    <w:rsid w:val="005A1A14"/>
    <w:rsid w:val="005A3937"/>
    <w:rsid w:val="005A43A0"/>
    <w:rsid w:val="005C0938"/>
    <w:rsid w:val="005C1C6D"/>
    <w:rsid w:val="005C3901"/>
    <w:rsid w:val="005C52B7"/>
    <w:rsid w:val="005C52F0"/>
    <w:rsid w:val="005C59E2"/>
    <w:rsid w:val="005D1AA9"/>
    <w:rsid w:val="005D22E8"/>
    <w:rsid w:val="005D3B0A"/>
    <w:rsid w:val="005D4F45"/>
    <w:rsid w:val="005E15EC"/>
    <w:rsid w:val="005E4846"/>
    <w:rsid w:val="005F2E08"/>
    <w:rsid w:val="005F3943"/>
    <w:rsid w:val="005F5499"/>
    <w:rsid w:val="005F636E"/>
    <w:rsid w:val="005F683C"/>
    <w:rsid w:val="005F6890"/>
    <w:rsid w:val="005F77F5"/>
    <w:rsid w:val="00602148"/>
    <w:rsid w:val="00602251"/>
    <w:rsid w:val="0060226F"/>
    <w:rsid w:val="00604E97"/>
    <w:rsid w:val="00605896"/>
    <w:rsid w:val="00605A32"/>
    <w:rsid w:val="00607E5A"/>
    <w:rsid w:val="00607FF4"/>
    <w:rsid w:val="00610F12"/>
    <w:rsid w:val="006124B5"/>
    <w:rsid w:val="006128B0"/>
    <w:rsid w:val="00614347"/>
    <w:rsid w:val="006148AA"/>
    <w:rsid w:val="00620ACE"/>
    <w:rsid w:val="0062131D"/>
    <w:rsid w:val="0062305F"/>
    <w:rsid w:val="00623858"/>
    <w:rsid w:val="0062501F"/>
    <w:rsid w:val="006252CB"/>
    <w:rsid w:val="00630588"/>
    <w:rsid w:val="006366AE"/>
    <w:rsid w:val="0063708A"/>
    <w:rsid w:val="00641092"/>
    <w:rsid w:val="00643CCB"/>
    <w:rsid w:val="00646FDB"/>
    <w:rsid w:val="00651FD5"/>
    <w:rsid w:val="006546A7"/>
    <w:rsid w:val="00656FC5"/>
    <w:rsid w:val="006628FF"/>
    <w:rsid w:val="00665379"/>
    <w:rsid w:val="00667AE3"/>
    <w:rsid w:val="00670159"/>
    <w:rsid w:val="0067250F"/>
    <w:rsid w:val="00672DEC"/>
    <w:rsid w:val="00675ED5"/>
    <w:rsid w:val="00686437"/>
    <w:rsid w:val="006871EC"/>
    <w:rsid w:val="00691233"/>
    <w:rsid w:val="00691895"/>
    <w:rsid w:val="00695ACA"/>
    <w:rsid w:val="00695D6E"/>
    <w:rsid w:val="00696525"/>
    <w:rsid w:val="006971C6"/>
    <w:rsid w:val="006A165F"/>
    <w:rsid w:val="006A19FD"/>
    <w:rsid w:val="006A276F"/>
    <w:rsid w:val="006A3008"/>
    <w:rsid w:val="006A699B"/>
    <w:rsid w:val="006B1BFE"/>
    <w:rsid w:val="006B4C21"/>
    <w:rsid w:val="006B62A0"/>
    <w:rsid w:val="006C1D41"/>
    <w:rsid w:val="006C4A89"/>
    <w:rsid w:val="006C58FA"/>
    <w:rsid w:val="006D68F8"/>
    <w:rsid w:val="006D76E9"/>
    <w:rsid w:val="006E08FF"/>
    <w:rsid w:val="006E4F8E"/>
    <w:rsid w:val="006E55E6"/>
    <w:rsid w:val="006E7516"/>
    <w:rsid w:val="006F002B"/>
    <w:rsid w:val="006F14FF"/>
    <w:rsid w:val="007026D6"/>
    <w:rsid w:val="00702B24"/>
    <w:rsid w:val="00704C9D"/>
    <w:rsid w:val="00707B42"/>
    <w:rsid w:val="00713F54"/>
    <w:rsid w:val="00714DD7"/>
    <w:rsid w:val="007264CB"/>
    <w:rsid w:val="00726D20"/>
    <w:rsid w:val="007357AC"/>
    <w:rsid w:val="00737BE9"/>
    <w:rsid w:val="007420F7"/>
    <w:rsid w:val="00746E13"/>
    <w:rsid w:val="00750067"/>
    <w:rsid w:val="00750E4E"/>
    <w:rsid w:val="00753B3E"/>
    <w:rsid w:val="00757126"/>
    <w:rsid w:val="007603B0"/>
    <w:rsid w:val="007605B5"/>
    <w:rsid w:val="00760FA9"/>
    <w:rsid w:val="00761C3D"/>
    <w:rsid w:val="00762686"/>
    <w:rsid w:val="00765A98"/>
    <w:rsid w:val="00767833"/>
    <w:rsid w:val="007764B7"/>
    <w:rsid w:val="00777D5C"/>
    <w:rsid w:val="00782AEC"/>
    <w:rsid w:val="00785922"/>
    <w:rsid w:val="00786004"/>
    <w:rsid w:val="00793BB0"/>
    <w:rsid w:val="007965E5"/>
    <w:rsid w:val="007A197D"/>
    <w:rsid w:val="007B4426"/>
    <w:rsid w:val="007B5EB3"/>
    <w:rsid w:val="007B7DFF"/>
    <w:rsid w:val="007C155E"/>
    <w:rsid w:val="007C6B05"/>
    <w:rsid w:val="007C7802"/>
    <w:rsid w:val="007D19D5"/>
    <w:rsid w:val="007E4330"/>
    <w:rsid w:val="007E73F3"/>
    <w:rsid w:val="007E78CD"/>
    <w:rsid w:val="007E791C"/>
    <w:rsid w:val="007F68F4"/>
    <w:rsid w:val="00804547"/>
    <w:rsid w:val="00804797"/>
    <w:rsid w:val="00805716"/>
    <w:rsid w:val="00811FD9"/>
    <w:rsid w:val="00812832"/>
    <w:rsid w:val="008158EE"/>
    <w:rsid w:val="00816243"/>
    <w:rsid w:val="008236EC"/>
    <w:rsid w:val="00823D0C"/>
    <w:rsid w:val="00830D5F"/>
    <w:rsid w:val="00832285"/>
    <w:rsid w:val="0083334D"/>
    <w:rsid w:val="00836528"/>
    <w:rsid w:val="00841DFF"/>
    <w:rsid w:val="0084747B"/>
    <w:rsid w:val="00853AAE"/>
    <w:rsid w:val="008608CA"/>
    <w:rsid w:val="008633BF"/>
    <w:rsid w:val="00864494"/>
    <w:rsid w:val="00866CFE"/>
    <w:rsid w:val="00870234"/>
    <w:rsid w:val="0087125D"/>
    <w:rsid w:val="008720D6"/>
    <w:rsid w:val="00872ABD"/>
    <w:rsid w:val="0087462A"/>
    <w:rsid w:val="00877B5F"/>
    <w:rsid w:val="00882C08"/>
    <w:rsid w:val="008839A4"/>
    <w:rsid w:val="00886444"/>
    <w:rsid w:val="008864C8"/>
    <w:rsid w:val="00887C3C"/>
    <w:rsid w:val="00890527"/>
    <w:rsid w:val="00893936"/>
    <w:rsid w:val="008949DE"/>
    <w:rsid w:val="00895174"/>
    <w:rsid w:val="00895CE6"/>
    <w:rsid w:val="008A03A4"/>
    <w:rsid w:val="008A3D94"/>
    <w:rsid w:val="008B0B9C"/>
    <w:rsid w:val="008B0FA6"/>
    <w:rsid w:val="008B40BE"/>
    <w:rsid w:val="008B5234"/>
    <w:rsid w:val="008C1347"/>
    <w:rsid w:val="008C285D"/>
    <w:rsid w:val="008C68A7"/>
    <w:rsid w:val="008D09B0"/>
    <w:rsid w:val="008D4119"/>
    <w:rsid w:val="008D4FEE"/>
    <w:rsid w:val="008D6159"/>
    <w:rsid w:val="008D639E"/>
    <w:rsid w:val="008D6C6F"/>
    <w:rsid w:val="008E04C3"/>
    <w:rsid w:val="008E57FB"/>
    <w:rsid w:val="008E63F1"/>
    <w:rsid w:val="008F03CD"/>
    <w:rsid w:val="008F5BBE"/>
    <w:rsid w:val="00901537"/>
    <w:rsid w:val="00903FAD"/>
    <w:rsid w:val="00917336"/>
    <w:rsid w:val="00923DA5"/>
    <w:rsid w:val="00925C41"/>
    <w:rsid w:val="0092613C"/>
    <w:rsid w:val="009262CF"/>
    <w:rsid w:val="00930724"/>
    <w:rsid w:val="00932F59"/>
    <w:rsid w:val="009465AA"/>
    <w:rsid w:val="0095086B"/>
    <w:rsid w:val="00951F0C"/>
    <w:rsid w:val="0095404A"/>
    <w:rsid w:val="00957427"/>
    <w:rsid w:val="00962801"/>
    <w:rsid w:val="009648CB"/>
    <w:rsid w:val="00966790"/>
    <w:rsid w:val="0096767E"/>
    <w:rsid w:val="00971064"/>
    <w:rsid w:val="0097248C"/>
    <w:rsid w:val="00972D8B"/>
    <w:rsid w:val="00975B27"/>
    <w:rsid w:val="00976773"/>
    <w:rsid w:val="009812F5"/>
    <w:rsid w:val="0098418E"/>
    <w:rsid w:val="00984F08"/>
    <w:rsid w:val="009871D0"/>
    <w:rsid w:val="00995B0E"/>
    <w:rsid w:val="0099753D"/>
    <w:rsid w:val="009979B1"/>
    <w:rsid w:val="009A285D"/>
    <w:rsid w:val="009A297E"/>
    <w:rsid w:val="009A4125"/>
    <w:rsid w:val="009A77F4"/>
    <w:rsid w:val="009A7F5C"/>
    <w:rsid w:val="009B7994"/>
    <w:rsid w:val="009C03FE"/>
    <w:rsid w:val="009C26E0"/>
    <w:rsid w:val="009C4093"/>
    <w:rsid w:val="009C5C3A"/>
    <w:rsid w:val="009C7F5E"/>
    <w:rsid w:val="009D01E1"/>
    <w:rsid w:val="009D1A74"/>
    <w:rsid w:val="009D4B76"/>
    <w:rsid w:val="009D6A91"/>
    <w:rsid w:val="009E2890"/>
    <w:rsid w:val="009E2D86"/>
    <w:rsid w:val="009E2F3D"/>
    <w:rsid w:val="009E2F53"/>
    <w:rsid w:val="009E4081"/>
    <w:rsid w:val="009E7783"/>
    <w:rsid w:val="009E7CBF"/>
    <w:rsid w:val="009F0D34"/>
    <w:rsid w:val="009F2B91"/>
    <w:rsid w:val="009F7257"/>
    <w:rsid w:val="00A14C3F"/>
    <w:rsid w:val="00A15C3D"/>
    <w:rsid w:val="00A17EE6"/>
    <w:rsid w:val="00A24B06"/>
    <w:rsid w:val="00A257BA"/>
    <w:rsid w:val="00A268B5"/>
    <w:rsid w:val="00A32848"/>
    <w:rsid w:val="00A3435B"/>
    <w:rsid w:val="00A34753"/>
    <w:rsid w:val="00A426A2"/>
    <w:rsid w:val="00A44A4C"/>
    <w:rsid w:val="00A457DF"/>
    <w:rsid w:val="00A46321"/>
    <w:rsid w:val="00A46E1E"/>
    <w:rsid w:val="00A51D0A"/>
    <w:rsid w:val="00A52C49"/>
    <w:rsid w:val="00A534A7"/>
    <w:rsid w:val="00A5369C"/>
    <w:rsid w:val="00A57E7A"/>
    <w:rsid w:val="00A60E94"/>
    <w:rsid w:val="00A61A07"/>
    <w:rsid w:val="00A63313"/>
    <w:rsid w:val="00A70A0A"/>
    <w:rsid w:val="00A70C4E"/>
    <w:rsid w:val="00A73D4A"/>
    <w:rsid w:val="00A75F2B"/>
    <w:rsid w:val="00A81EBD"/>
    <w:rsid w:val="00A85097"/>
    <w:rsid w:val="00A911D6"/>
    <w:rsid w:val="00A915EB"/>
    <w:rsid w:val="00A91B93"/>
    <w:rsid w:val="00A94EB3"/>
    <w:rsid w:val="00A97D86"/>
    <w:rsid w:val="00AA32A5"/>
    <w:rsid w:val="00AA4629"/>
    <w:rsid w:val="00AA4B6D"/>
    <w:rsid w:val="00AB269E"/>
    <w:rsid w:val="00AB31F1"/>
    <w:rsid w:val="00AB6828"/>
    <w:rsid w:val="00AB68D4"/>
    <w:rsid w:val="00AB6B78"/>
    <w:rsid w:val="00AB781F"/>
    <w:rsid w:val="00AC00C1"/>
    <w:rsid w:val="00AC02B2"/>
    <w:rsid w:val="00AC0FA5"/>
    <w:rsid w:val="00AC1C81"/>
    <w:rsid w:val="00AC2F86"/>
    <w:rsid w:val="00AC6D71"/>
    <w:rsid w:val="00AD1302"/>
    <w:rsid w:val="00AD4941"/>
    <w:rsid w:val="00AD6F5E"/>
    <w:rsid w:val="00AF0473"/>
    <w:rsid w:val="00AF2089"/>
    <w:rsid w:val="00AF3E71"/>
    <w:rsid w:val="00AF4B49"/>
    <w:rsid w:val="00AF6558"/>
    <w:rsid w:val="00B01080"/>
    <w:rsid w:val="00B017C7"/>
    <w:rsid w:val="00B04DBC"/>
    <w:rsid w:val="00B06B63"/>
    <w:rsid w:val="00B07572"/>
    <w:rsid w:val="00B07D57"/>
    <w:rsid w:val="00B1297E"/>
    <w:rsid w:val="00B1315D"/>
    <w:rsid w:val="00B13FD0"/>
    <w:rsid w:val="00B166B4"/>
    <w:rsid w:val="00B24BC9"/>
    <w:rsid w:val="00B27C02"/>
    <w:rsid w:val="00B303B2"/>
    <w:rsid w:val="00B33C0B"/>
    <w:rsid w:val="00B37DFE"/>
    <w:rsid w:val="00B47B0D"/>
    <w:rsid w:val="00B53622"/>
    <w:rsid w:val="00B57390"/>
    <w:rsid w:val="00B626AD"/>
    <w:rsid w:val="00B62AAD"/>
    <w:rsid w:val="00B62C7A"/>
    <w:rsid w:val="00B64001"/>
    <w:rsid w:val="00B75F0D"/>
    <w:rsid w:val="00B80AA4"/>
    <w:rsid w:val="00B819E6"/>
    <w:rsid w:val="00B83103"/>
    <w:rsid w:val="00B83AFF"/>
    <w:rsid w:val="00B86300"/>
    <w:rsid w:val="00B86B3F"/>
    <w:rsid w:val="00B92B97"/>
    <w:rsid w:val="00B9551B"/>
    <w:rsid w:val="00B96C5A"/>
    <w:rsid w:val="00BA0057"/>
    <w:rsid w:val="00BA03B2"/>
    <w:rsid w:val="00BA3B23"/>
    <w:rsid w:val="00BA70EE"/>
    <w:rsid w:val="00BA7231"/>
    <w:rsid w:val="00BA7B1E"/>
    <w:rsid w:val="00BB0C83"/>
    <w:rsid w:val="00BB1E29"/>
    <w:rsid w:val="00BB482B"/>
    <w:rsid w:val="00BB5A91"/>
    <w:rsid w:val="00BB6432"/>
    <w:rsid w:val="00BB6D39"/>
    <w:rsid w:val="00BB7E0B"/>
    <w:rsid w:val="00BC68CF"/>
    <w:rsid w:val="00BC6C14"/>
    <w:rsid w:val="00BD3023"/>
    <w:rsid w:val="00BD3F00"/>
    <w:rsid w:val="00BD59CC"/>
    <w:rsid w:val="00BE2D15"/>
    <w:rsid w:val="00BE79A4"/>
    <w:rsid w:val="00BF45A4"/>
    <w:rsid w:val="00C02622"/>
    <w:rsid w:val="00C03531"/>
    <w:rsid w:val="00C03D08"/>
    <w:rsid w:val="00C1658D"/>
    <w:rsid w:val="00C2031C"/>
    <w:rsid w:val="00C2034B"/>
    <w:rsid w:val="00C20E74"/>
    <w:rsid w:val="00C20FAD"/>
    <w:rsid w:val="00C218BA"/>
    <w:rsid w:val="00C23FAB"/>
    <w:rsid w:val="00C3716F"/>
    <w:rsid w:val="00C37D24"/>
    <w:rsid w:val="00C41187"/>
    <w:rsid w:val="00C43F50"/>
    <w:rsid w:val="00C473F5"/>
    <w:rsid w:val="00C476C9"/>
    <w:rsid w:val="00C478C4"/>
    <w:rsid w:val="00C56748"/>
    <w:rsid w:val="00C62F03"/>
    <w:rsid w:val="00C647CB"/>
    <w:rsid w:val="00C712AC"/>
    <w:rsid w:val="00C72592"/>
    <w:rsid w:val="00C72CD6"/>
    <w:rsid w:val="00C72D66"/>
    <w:rsid w:val="00C74345"/>
    <w:rsid w:val="00C800CC"/>
    <w:rsid w:val="00C81F0C"/>
    <w:rsid w:val="00C8605C"/>
    <w:rsid w:val="00C92190"/>
    <w:rsid w:val="00CA485C"/>
    <w:rsid w:val="00CA5860"/>
    <w:rsid w:val="00CA70FF"/>
    <w:rsid w:val="00CA7FC1"/>
    <w:rsid w:val="00CB0EA0"/>
    <w:rsid w:val="00CB1808"/>
    <w:rsid w:val="00CB5915"/>
    <w:rsid w:val="00CB6956"/>
    <w:rsid w:val="00CB7F16"/>
    <w:rsid w:val="00CC64B4"/>
    <w:rsid w:val="00CD065C"/>
    <w:rsid w:val="00CD23F1"/>
    <w:rsid w:val="00CD31A5"/>
    <w:rsid w:val="00CD4484"/>
    <w:rsid w:val="00CD4EED"/>
    <w:rsid w:val="00CE02C1"/>
    <w:rsid w:val="00CE1216"/>
    <w:rsid w:val="00CE7911"/>
    <w:rsid w:val="00CF57E7"/>
    <w:rsid w:val="00D00932"/>
    <w:rsid w:val="00D01A8F"/>
    <w:rsid w:val="00D027BD"/>
    <w:rsid w:val="00D04240"/>
    <w:rsid w:val="00D06031"/>
    <w:rsid w:val="00D06838"/>
    <w:rsid w:val="00D40AFF"/>
    <w:rsid w:val="00D442E4"/>
    <w:rsid w:val="00D46F34"/>
    <w:rsid w:val="00D50AEE"/>
    <w:rsid w:val="00D50F7F"/>
    <w:rsid w:val="00D52352"/>
    <w:rsid w:val="00D56F2B"/>
    <w:rsid w:val="00D60C3B"/>
    <w:rsid w:val="00D6644C"/>
    <w:rsid w:val="00D7512C"/>
    <w:rsid w:val="00D77878"/>
    <w:rsid w:val="00D84D97"/>
    <w:rsid w:val="00D912C8"/>
    <w:rsid w:val="00D912CC"/>
    <w:rsid w:val="00DA0E87"/>
    <w:rsid w:val="00DA3695"/>
    <w:rsid w:val="00DA75B4"/>
    <w:rsid w:val="00DA7B2D"/>
    <w:rsid w:val="00DB0036"/>
    <w:rsid w:val="00DB1053"/>
    <w:rsid w:val="00DB1081"/>
    <w:rsid w:val="00DB12F1"/>
    <w:rsid w:val="00DB1B65"/>
    <w:rsid w:val="00DB5C44"/>
    <w:rsid w:val="00DC1ABD"/>
    <w:rsid w:val="00DC49A6"/>
    <w:rsid w:val="00DC4F30"/>
    <w:rsid w:val="00DC6973"/>
    <w:rsid w:val="00DD0E63"/>
    <w:rsid w:val="00DD43FA"/>
    <w:rsid w:val="00DE4D3E"/>
    <w:rsid w:val="00DE7AA2"/>
    <w:rsid w:val="00DF11B4"/>
    <w:rsid w:val="00DF177F"/>
    <w:rsid w:val="00DF2D23"/>
    <w:rsid w:val="00DF6171"/>
    <w:rsid w:val="00DF671F"/>
    <w:rsid w:val="00DF72C8"/>
    <w:rsid w:val="00DF7855"/>
    <w:rsid w:val="00E04607"/>
    <w:rsid w:val="00E10527"/>
    <w:rsid w:val="00E14A66"/>
    <w:rsid w:val="00E152E3"/>
    <w:rsid w:val="00E179AA"/>
    <w:rsid w:val="00E17E95"/>
    <w:rsid w:val="00E22313"/>
    <w:rsid w:val="00E23B01"/>
    <w:rsid w:val="00E23C6A"/>
    <w:rsid w:val="00E2681F"/>
    <w:rsid w:val="00E26B33"/>
    <w:rsid w:val="00E26E06"/>
    <w:rsid w:val="00E3151E"/>
    <w:rsid w:val="00E353DE"/>
    <w:rsid w:val="00E3723F"/>
    <w:rsid w:val="00E40252"/>
    <w:rsid w:val="00E41DFA"/>
    <w:rsid w:val="00E50D4D"/>
    <w:rsid w:val="00E52D2C"/>
    <w:rsid w:val="00E5437B"/>
    <w:rsid w:val="00E54486"/>
    <w:rsid w:val="00E54779"/>
    <w:rsid w:val="00E548A7"/>
    <w:rsid w:val="00E56D6E"/>
    <w:rsid w:val="00E6093E"/>
    <w:rsid w:val="00E6095C"/>
    <w:rsid w:val="00E660DD"/>
    <w:rsid w:val="00E676E9"/>
    <w:rsid w:val="00E70F95"/>
    <w:rsid w:val="00E71961"/>
    <w:rsid w:val="00E74B48"/>
    <w:rsid w:val="00E80293"/>
    <w:rsid w:val="00E8526D"/>
    <w:rsid w:val="00E8794A"/>
    <w:rsid w:val="00E9046B"/>
    <w:rsid w:val="00E966D6"/>
    <w:rsid w:val="00E96C9A"/>
    <w:rsid w:val="00EA7CB1"/>
    <w:rsid w:val="00EB4679"/>
    <w:rsid w:val="00EB717A"/>
    <w:rsid w:val="00EC1127"/>
    <w:rsid w:val="00EC42FB"/>
    <w:rsid w:val="00EC4305"/>
    <w:rsid w:val="00EC4DE6"/>
    <w:rsid w:val="00EC4E3C"/>
    <w:rsid w:val="00EC53A4"/>
    <w:rsid w:val="00EC59F2"/>
    <w:rsid w:val="00EC6A46"/>
    <w:rsid w:val="00EC7C42"/>
    <w:rsid w:val="00ED69A7"/>
    <w:rsid w:val="00EE1703"/>
    <w:rsid w:val="00EE1D64"/>
    <w:rsid w:val="00EF52F9"/>
    <w:rsid w:val="00EF6694"/>
    <w:rsid w:val="00F01C8A"/>
    <w:rsid w:val="00F02D30"/>
    <w:rsid w:val="00F05196"/>
    <w:rsid w:val="00F07B36"/>
    <w:rsid w:val="00F112C1"/>
    <w:rsid w:val="00F1605F"/>
    <w:rsid w:val="00F17157"/>
    <w:rsid w:val="00F17DC4"/>
    <w:rsid w:val="00F24C40"/>
    <w:rsid w:val="00F24C72"/>
    <w:rsid w:val="00F34DB4"/>
    <w:rsid w:val="00F35C7B"/>
    <w:rsid w:val="00F407EA"/>
    <w:rsid w:val="00F41D2B"/>
    <w:rsid w:val="00F435AA"/>
    <w:rsid w:val="00F44B7F"/>
    <w:rsid w:val="00F551DE"/>
    <w:rsid w:val="00F57C56"/>
    <w:rsid w:val="00F60DAA"/>
    <w:rsid w:val="00F61A57"/>
    <w:rsid w:val="00F62B74"/>
    <w:rsid w:val="00F66D86"/>
    <w:rsid w:val="00F730B2"/>
    <w:rsid w:val="00F7325E"/>
    <w:rsid w:val="00F75005"/>
    <w:rsid w:val="00F7638F"/>
    <w:rsid w:val="00F76E30"/>
    <w:rsid w:val="00F80BAB"/>
    <w:rsid w:val="00F85C4C"/>
    <w:rsid w:val="00F9129B"/>
    <w:rsid w:val="00FA012C"/>
    <w:rsid w:val="00FB0D17"/>
    <w:rsid w:val="00FB13C3"/>
    <w:rsid w:val="00FB385E"/>
    <w:rsid w:val="00FB73A8"/>
    <w:rsid w:val="00FC1E18"/>
    <w:rsid w:val="00FC5CD7"/>
    <w:rsid w:val="00FD4E45"/>
    <w:rsid w:val="00FD6C6E"/>
    <w:rsid w:val="00FE0DA1"/>
    <w:rsid w:val="00FE3A53"/>
    <w:rsid w:val="00FE3FD5"/>
    <w:rsid w:val="00FE77CE"/>
    <w:rsid w:val="00FE7C99"/>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BC6C14"/>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BC6C14"/>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6</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79</cp:revision>
  <cp:lastPrinted>2015-04-24T10:33:00Z</cp:lastPrinted>
  <dcterms:created xsi:type="dcterms:W3CDTF">2013-03-14T07:20:00Z</dcterms:created>
  <dcterms:modified xsi:type="dcterms:W3CDTF">2015-04-24T10:34:00Z</dcterms:modified>
</cp:coreProperties>
</file>